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289CFA" w14:textId="0FE4924F" w:rsidR="004E124C" w:rsidRPr="00DB2E11" w:rsidRDefault="002612ED" w:rsidP="00D2345B">
      <w:pPr>
        <w:spacing w:after="60"/>
        <w:rPr>
          <w:rFonts w:ascii="Bell MT" w:hAnsi="Bell MT" w:cs="Times New Roman"/>
          <w:color w:val="FFFFFF" w:themeColor="background1"/>
        </w:rPr>
      </w:pPr>
      <w:r w:rsidRPr="00DB2E11">
        <w:rPr>
          <w:rFonts w:ascii="Bell MT" w:hAnsi="Bell MT" w:cs="Times New Roman"/>
          <w:b/>
          <w:bCs/>
          <w:noProof/>
          <w:color w:val="FFFFFF" w:themeColor="background1"/>
        </w:rPr>
        <w:drawing>
          <wp:anchor distT="0" distB="0" distL="114300" distR="114300" simplePos="0" relativeHeight="251663360" behindDoc="0" locked="0" layoutInCell="1" allowOverlap="1" wp14:anchorId="2AADCC87" wp14:editId="172C2623">
            <wp:simplePos x="0" y="0"/>
            <wp:positionH relativeFrom="margin">
              <wp:posOffset>-189865</wp:posOffset>
            </wp:positionH>
            <wp:positionV relativeFrom="paragraph">
              <wp:posOffset>-728345</wp:posOffset>
            </wp:positionV>
            <wp:extent cx="2926080" cy="80708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ACC_logo.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6080" cy="807085"/>
                    </a:xfrm>
                    <a:prstGeom prst="rect">
                      <a:avLst/>
                    </a:prstGeom>
                  </pic:spPr>
                </pic:pic>
              </a:graphicData>
            </a:graphic>
            <wp14:sizeRelH relativeFrom="page">
              <wp14:pctWidth>0</wp14:pctWidth>
            </wp14:sizeRelH>
            <wp14:sizeRelV relativeFrom="page">
              <wp14:pctHeight>0</wp14:pctHeight>
            </wp14:sizeRelV>
          </wp:anchor>
        </w:drawing>
      </w:r>
      <w:r w:rsidRPr="00DB2E11">
        <w:rPr>
          <w:rFonts w:ascii="Bell MT" w:hAnsi="Bell MT" w:cs="Times New Roman"/>
          <w:b/>
          <w:bCs/>
          <w:noProof/>
          <w:color w:val="FFFFFF" w:themeColor="background1"/>
        </w:rPr>
        <w:drawing>
          <wp:anchor distT="0" distB="0" distL="114300" distR="114300" simplePos="0" relativeHeight="251661312" behindDoc="1" locked="0" layoutInCell="1" allowOverlap="1" wp14:anchorId="762F0E26" wp14:editId="4ECDA58F">
            <wp:simplePos x="0" y="0"/>
            <wp:positionH relativeFrom="column">
              <wp:posOffset>-977900</wp:posOffset>
            </wp:positionH>
            <wp:positionV relativeFrom="paragraph">
              <wp:posOffset>-2251075</wp:posOffset>
            </wp:positionV>
            <wp:extent cx="8055610" cy="2755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ACC_Word_Header1.jpg"/>
                    <pic:cNvPicPr/>
                  </pic:nvPicPr>
                  <pic:blipFill rotWithShape="1">
                    <a:blip r:embed="rId12" cstate="print">
                      <a:extLst>
                        <a:ext uri="{28A0092B-C50C-407E-A947-70E740481C1C}">
                          <a14:useLocalDpi xmlns:a14="http://schemas.microsoft.com/office/drawing/2010/main" val="0"/>
                        </a:ext>
                      </a:extLst>
                    </a:blip>
                    <a:srcRect b="12569"/>
                    <a:stretch/>
                  </pic:blipFill>
                  <pic:spPr bwMode="auto">
                    <a:xfrm>
                      <a:off x="0" y="0"/>
                      <a:ext cx="8055610" cy="275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2ECAEF" w14:textId="61DA18B5" w:rsidR="004E124C" w:rsidRPr="00DB2E11" w:rsidRDefault="004E124C" w:rsidP="00D2345B">
      <w:pPr>
        <w:rPr>
          <w:rFonts w:ascii="Bell MT" w:hAnsi="Bell MT" w:cs="Times New Roman"/>
          <w:b/>
          <w:bCs/>
          <w:color w:val="71E2E2"/>
          <w:spacing w:val="10"/>
        </w:rPr>
      </w:pPr>
    </w:p>
    <w:p w14:paraId="0F0E0DE4" w14:textId="7BB26C39" w:rsidR="004E124C" w:rsidRPr="00DB2E11" w:rsidRDefault="004E124C" w:rsidP="00D2345B">
      <w:pPr>
        <w:rPr>
          <w:rFonts w:ascii="Bell MT" w:hAnsi="Bell MT" w:cs="Times New Roman"/>
          <w:u w:val="single"/>
        </w:rPr>
      </w:pPr>
    </w:p>
    <w:p w14:paraId="2D84ED46" w14:textId="77777777" w:rsidR="00B7485B" w:rsidRDefault="00B7485B" w:rsidP="00552D04">
      <w:pPr>
        <w:snapToGrid w:val="0"/>
        <w:spacing w:before="120"/>
        <w:rPr>
          <w:rFonts w:ascii="Times New Roman" w:hAnsi="Times New Roman" w:cs="Times New Roman"/>
          <w:b/>
          <w:bCs/>
          <w:color w:val="0070C0"/>
          <w:sz w:val="22"/>
          <w:szCs w:val="22"/>
        </w:rPr>
      </w:pPr>
    </w:p>
    <w:p w14:paraId="1C255827" w14:textId="4C95E527" w:rsidR="004E124C" w:rsidRPr="004F3837" w:rsidRDefault="00992434" w:rsidP="00552D04">
      <w:pPr>
        <w:snapToGrid w:val="0"/>
        <w:spacing w:before="120"/>
        <w:rPr>
          <w:rFonts w:ascii="Times New Roman" w:hAnsi="Times New Roman" w:cs="Times New Roman"/>
          <w:b/>
          <w:bCs/>
          <w:caps/>
          <w:color w:val="0070C0"/>
          <w:spacing w:val="10"/>
          <w:sz w:val="22"/>
          <w:szCs w:val="22"/>
        </w:rPr>
      </w:pPr>
      <w:r w:rsidRPr="004F3837">
        <w:rPr>
          <w:rFonts w:ascii="Times New Roman" w:hAnsi="Times New Roman" w:cs="Times New Roman"/>
          <w:b/>
          <w:bCs/>
          <w:color w:val="0070C0"/>
          <w:sz w:val="22"/>
          <w:szCs w:val="22"/>
        </w:rPr>
        <w:t>August</w:t>
      </w:r>
      <w:r w:rsidRPr="004F3837">
        <w:rPr>
          <w:rFonts w:ascii="Times New Roman" w:hAnsi="Times New Roman" w:cs="Times New Roman"/>
          <w:b/>
          <w:bCs/>
          <w:caps/>
          <w:color w:val="0070C0"/>
          <w:spacing w:val="10"/>
          <w:sz w:val="22"/>
          <w:szCs w:val="22"/>
        </w:rPr>
        <w:t xml:space="preserve"> 1, 2024</w:t>
      </w:r>
    </w:p>
    <w:p w14:paraId="50C64895" w14:textId="77777777" w:rsidR="006647AF" w:rsidRPr="004F3837" w:rsidRDefault="006647AF" w:rsidP="00D2345B">
      <w:pPr>
        <w:pStyle w:val="Default"/>
        <w:rPr>
          <w:rFonts w:ascii="Times New Roman" w:hAnsi="Times New Roman" w:cs="Times New Roman"/>
          <w:color w:val="auto"/>
          <w:sz w:val="22"/>
          <w:szCs w:val="22"/>
        </w:rPr>
      </w:pPr>
    </w:p>
    <w:p w14:paraId="1CB451E2" w14:textId="77777777" w:rsidR="00552D04" w:rsidRPr="004F3837" w:rsidRDefault="00552D04" w:rsidP="00552D04">
      <w:pPr>
        <w:pStyle w:val="Default"/>
        <w:rPr>
          <w:rFonts w:ascii="Times New Roman" w:hAnsi="Times New Roman" w:cs="Times New Roman"/>
          <w:color w:val="auto"/>
          <w:sz w:val="22"/>
          <w:szCs w:val="22"/>
        </w:rPr>
        <w:sectPr w:rsidR="00552D04" w:rsidRPr="004F3837" w:rsidSect="00D2345B">
          <w:headerReference w:type="even" r:id="rId13"/>
          <w:headerReference w:type="default" r:id="rId14"/>
          <w:headerReference w:type="first" r:id="rId15"/>
          <w:pgSz w:w="12240" w:h="15840"/>
          <w:pgMar w:top="1440" w:right="1080" w:bottom="1440" w:left="1080" w:header="1152" w:footer="720" w:gutter="0"/>
          <w:cols w:space="720"/>
          <w:docGrid w:linePitch="360"/>
        </w:sectPr>
      </w:pPr>
    </w:p>
    <w:p w14:paraId="64E7145A" w14:textId="77777777" w:rsidR="00B7485B" w:rsidRDefault="00B7485B" w:rsidP="00552D04">
      <w:pPr>
        <w:pStyle w:val="Default"/>
        <w:rPr>
          <w:rFonts w:ascii="Times New Roman" w:hAnsi="Times New Roman" w:cs="Times New Roman"/>
          <w:color w:val="auto"/>
          <w:sz w:val="22"/>
          <w:szCs w:val="22"/>
        </w:rPr>
      </w:pPr>
    </w:p>
    <w:p w14:paraId="54F0CE4A" w14:textId="487FAB9A" w:rsidR="00552D04" w:rsidRPr="005B0B35" w:rsidRDefault="00552D04" w:rsidP="00552D04">
      <w:pPr>
        <w:pStyle w:val="Default"/>
        <w:rPr>
          <w:rFonts w:ascii="Times New Roman" w:hAnsi="Times New Roman" w:cs="Times New Roman"/>
          <w:color w:val="auto"/>
          <w:sz w:val="22"/>
          <w:szCs w:val="22"/>
        </w:rPr>
      </w:pPr>
      <w:r w:rsidRPr="005B0B35">
        <w:rPr>
          <w:rFonts w:ascii="Times New Roman" w:hAnsi="Times New Roman" w:cs="Times New Roman"/>
          <w:color w:val="auto"/>
          <w:sz w:val="22"/>
          <w:szCs w:val="22"/>
        </w:rPr>
        <w:t>Representative Diana DeGette</w:t>
      </w:r>
    </w:p>
    <w:p w14:paraId="3526CD8B" w14:textId="77777777" w:rsidR="00552D04" w:rsidRPr="005B0B35" w:rsidRDefault="00552D04" w:rsidP="00552D04">
      <w:pPr>
        <w:pStyle w:val="Default"/>
        <w:rPr>
          <w:rFonts w:ascii="Times New Roman" w:hAnsi="Times New Roman" w:cs="Times New Roman"/>
          <w:color w:val="auto"/>
          <w:sz w:val="22"/>
          <w:szCs w:val="22"/>
        </w:rPr>
      </w:pPr>
      <w:r w:rsidRPr="005B0B35">
        <w:rPr>
          <w:rFonts w:ascii="Times New Roman" w:hAnsi="Times New Roman" w:cs="Times New Roman"/>
          <w:color w:val="auto"/>
          <w:sz w:val="22"/>
          <w:szCs w:val="22"/>
        </w:rPr>
        <w:t>2111 Rayburn House Office Building</w:t>
      </w:r>
    </w:p>
    <w:p w14:paraId="2CA80D1D" w14:textId="77777777" w:rsidR="00552D04" w:rsidRPr="005B0B35" w:rsidRDefault="00552D04" w:rsidP="00552D04">
      <w:pPr>
        <w:pStyle w:val="Default"/>
        <w:rPr>
          <w:rFonts w:ascii="Times New Roman" w:hAnsi="Times New Roman" w:cs="Times New Roman"/>
          <w:color w:val="auto"/>
          <w:sz w:val="22"/>
          <w:szCs w:val="22"/>
        </w:rPr>
      </w:pPr>
      <w:r w:rsidRPr="005B0B35">
        <w:rPr>
          <w:rFonts w:ascii="Times New Roman" w:hAnsi="Times New Roman" w:cs="Times New Roman"/>
          <w:color w:val="auto"/>
          <w:sz w:val="22"/>
          <w:szCs w:val="22"/>
        </w:rPr>
        <w:t>Washington, DC 20515</w:t>
      </w:r>
    </w:p>
    <w:p w14:paraId="460BCD2E" w14:textId="77777777" w:rsidR="00552D04" w:rsidRPr="005B0B35" w:rsidRDefault="00552D04" w:rsidP="00552D04">
      <w:pPr>
        <w:pStyle w:val="Default"/>
        <w:rPr>
          <w:rFonts w:ascii="Times New Roman" w:hAnsi="Times New Roman" w:cs="Times New Roman"/>
          <w:color w:val="auto"/>
          <w:sz w:val="22"/>
          <w:szCs w:val="22"/>
        </w:rPr>
      </w:pPr>
    </w:p>
    <w:p w14:paraId="4DCB27AA" w14:textId="77777777" w:rsidR="00552D04" w:rsidRPr="005B0B35" w:rsidRDefault="00552D04" w:rsidP="00552D04">
      <w:pPr>
        <w:pStyle w:val="Default"/>
        <w:rPr>
          <w:rFonts w:ascii="Times New Roman" w:hAnsi="Times New Roman" w:cs="Times New Roman"/>
          <w:color w:val="auto"/>
          <w:sz w:val="22"/>
          <w:szCs w:val="22"/>
        </w:rPr>
      </w:pPr>
      <w:r w:rsidRPr="005B0B35">
        <w:rPr>
          <w:rFonts w:ascii="Times New Roman" w:hAnsi="Times New Roman" w:cs="Times New Roman"/>
          <w:color w:val="auto"/>
          <w:sz w:val="22"/>
          <w:szCs w:val="22"/>
        </w:rPr>
        <w:t xml:space="preserve">Representative Larry Bucshon </w:t>
      </w:r>
    </w:p>
    <w:p w14:paraId="05BD8951" w14:textId="77777777" w:rsidR="00552D04" w:rsidRPr="005B0B35" w:rsidRDefault="00552D04" w:rsidP="00552D04">
      <w:pPr>
        <w:pStyle w:val="Default"/>
        <w:rPr>
          <w:rFonts w:ascii="Times New Roman" w:hAnsi="Times New Roman" w:cs="Times New Roman"/>
          <w:color w:val="auto"/>
          <w:sz w:val="22"/>
          <w:szCs w:val="22"/>
        </w:rPr>
      </w:pPr>
      <w:r w:rsidRPr="005B0B35">
        <w:rPr>
          <w:rFonts w:ascii="Times New Roman" w:hAnsi="Times New Roman" w:cs="Times New Roman"/>
          <w:color w:val="auto"/>
          <w:sz w:val="22"/>
          <w:szCs w:val="22"/>
        </w:rPr>
        <w:t>2313 Rayburn House Office Building</w:t>
      </w:r>
    </w:p>
    <w:p w14:paraId="4CB60A6A" w14:textId="106B4389" w:rsidR="00552D04" w:rsidRPr="005B0B35" w:rsidRDefault="00552D04" w:rsidP="00552D04">
      <w:pPr>
        <w:pStyle w:val="Default"/>
        <w:rPr>
          <w:rFonts w:ascii="Times New Roman" w:hAnsi="Times New Roman" w:cs="Times New Roman"/>
          <w:color w:val="auto"/>
          <w:sz w:val="22"/>
          <w:szCs w:val="22"/>
        </w:rPr>
        <w:sectPr w:rsidR="00552D04" w:rsidRPr="005B0B35" w:rsidSect="00552D04">
          <w:type w:val="continuous"/>
          <w:pgSz w:w="12240" w:h="15840"/>
          <w:pgMar w:top="1440" w:right="1080" w:bottom="1440" w:left="1080" w:header="1152" w:footer="720" w:gutter="0"/>
          <w:cols w:num="2" w:space="720"/>
          <w:docGrid w:linePitch="360"/>
        </w:sectPr>
      </w:pPr>
      <w:r w:rsidRPr="005B0B35">
        <w:rPr>
          <w:rFonts w:ascii="Times New Roman" w:hAnsi="Times New Roman" w:cs="Times New Roman"/>
          <w:color w:val="auto"/>
          <w:sz w:val="22"/>
          <w:szCs w:val="22"/>
        </w:rPr>
        <w:t>Washington, DC 2051</w:t>
      </w:r>
      <w:r w:rsidR="00662B58" w:rsidRPr="005B0B35">
        <w:rPr>
          <w:rFonts w:ascii="Times New Roman" w:hAnsi="Times New Roman" w:cs="Times New Roman"/>
          <w:color w:val="auto"/>
          <w:sz w:val="22"/>
          <w:szCs w:val="22"/>
        </w:rPr>
        <w:t>5</w:t>
      </w:r>
    </w:p>
    <w:p w14:paraId="07F45D7A" w14:textId="10049FA2" w:rsidR="00DB2E11" w:rsidRPr="005B0B35" w:rsidRDefault="00DB2E11" w:rsidP="00DB2E11">
      <w:pPr>
        <w:snapToGrid w:val="0"/>
        <w:spacing w:before="240"/>
        <w:rPr>
          <w:rFonts w:ascii="Times New Roman" w:hAnsi="Times New Roman" w:cs="Times New Roman"/>
          <w:color w:val="000000" w:themeColor="text1"/>
          <w:sz w:val="22"/>
          <w:szCs w:val="22"/>
        </w:rPr>
      </w:pPr>
      <w:r w:rsidRPr="005B0B35">
        <w:rPr>
          <w:rFonts w:ascii="Times New Roman" w:hAnsi="Times New Roman" w:cs="Times New Roman"/>
          <w:color w:val="000000" w:themeColor="text1"/>
          <w:sz w:val="22"/>
          <w:szCs w:val="22"/>
        </w:rPr>
        <w:t>Dear Representatives DeGette and Bucshon,</w:t>
      </w:r>
    </w:p>
    <w:p w14:paraId="3FD3795B" w14:textId="6B4184E0" w:rsidR="00DB2E11" w:rsidRPr="005B0B35" w:rsidRDefault="00DB2E11" w:rsidP="00DB2E11">
      <w:pPr>
        <w:snapToGrid w:val="0"/>
        <w:spacing w:before="240"/>
        <w:rPr>
          <w:rFonts w:ascii="Times New Roman" w:hAnsi="Times New Roman" w:cs="Times New Roman"/>
          <w:color w:val="000000" w:themeColor="text1"/>
          <w:sz w:val="22"/>
          <w:szCs w:val="22"/>
        </w:rPr>
      </w:pPr>
      <w:r w:rsidRPr="005B0B35">
        <w:rPr>
          <w:rFonts w:ascii="Times New Roman" w:hAnsi="Times New Roman" w:cs="Times New Roman"/>
          <w:color w:val="000000" w:themeColor="text1"/>
          <w:sz w:val="22"/>
          <w:szCs w:val="22"/>
        </w:rPr>
        <w:t>The Coalition to Improve Access to Cancer Care (CIACC) appreciates the opportunity to provide feedback as you build on the</w:t>
      </w:r>
      <w:r w:rsidR="0015591A" w:rsidRPr="005B0B35">
        <w:rPr>
          <w:rFonts w:ascii="Times New Roman" w:hAnsi="Times New Roman" w:cs="Times New Roman"/>
          <w:color w:val="000000" w:themeColor="text1"/>
          <w:sz w:val="22"/>
          <w:szCs w:val="22"/>
        </w:rPr>
        <w:t xml:space="preserve"> </w:t>
      </w:r>
      <w:r w:rsidRPr="005B0B35">
        <w:rPr>
          <w:rFonts w:ascii="Times New Roman" w:hAnsi="Times New Roman" w:cs="Times New Roman"/>
          <w:color w:val="000000" w:themeColor="text1"/>
          <w:sz w:val="22"/>
          <w:szCs w:val="22"/>
        </w:rPr>
        <w:t xml:space="preserve">reforms in the 21st Century Cures Act. </w:t>
      </w:r>
    </w:p>
    <w:p w14:paraId="02F49D29" w14:textId="28869952" w:rsidR="00075BC0" w:rsidRPr="005B0B35" w:rsidRDefault="00DB2E11" w:rsidP="00075BC0">
      <w:pPr>
        <w:snapToGrid w:val="0"/>
        <w:spacing w:before="240"/>
        <w:rPr>
          <w:rFonts w:ascii="Times New Roman" w:hAnsi="Times New Roman" w:cs="Times New Roman"/>
          <w:color w:val="000000" w:themeColor="text1"/>
          <w:sz w:val="22"/>
          <w:szCs w:val="22"/>
        </w:rPr>
      </w:pPr>
      <w:r w:rsidRPr="005B0B35">
        <w:rPr>
          <w:rFonts w:ascii="Times New Roman" w:hAnsi="Times New Roman" w:cs="Times New Roman"/>
          <w:color w:val="000000" w:themeColor="text1"/>
          <w:sz w:val="22"/>
          <w:szCs w:val="22"/>
        </w:rPr>
        <w:t>CIACC is a patient</w:t>
      </w:r>
      <w:r w:rsidR="0074527C" w:rsidRPr="005B0B35">
        <w:rPr>
          <w:rFonts w:ascii="Times New Roman" w:hAnsi="Times New Roman" w:cs="Times New Roman"/>
          <w:color w:val="000000" w:themeColor="text1"/>
          <w:sz w:val="22"/>
          <w:szCs w:val="22"/>
        </w:rPr>
        <w:t xml:space="preserve"> organization</w:t>
      </w:r>
      <w:r w:rsidRPr="005B0B35">
        <w:rPr>
          <w:rFonts w:ascii="Times New Roman" w:hAnsi="Times New Roman" w:cs="Times New Roman"/>
          <w:color w:val="000000" w:themeColor="text1"/>
          <w:sz w:val="22"/>
          <w:szCs w:val="22"/>
        </w:rPr>
        <w:t>-</w:t>
      </w:r>
      <w:r w:rsidR="0074527C" w:rsidRPr="005B0B35">
        <w:rPr>
          <w:rFonts w:ascii="Times New Roman" w:hAnsi="Times New Roman" w:cs="Times New Roman"/>
          <w:color w:val="000000" w:themeColor="text1"/>
          <w:sz w:val="22"/>
          <w:szCs w:val="22"/>
        </w:rPr>
        <w:t>led</w:t>
      </w:r>
      <w:r w:rsidRPr="005B0B35">
        <w:rPr>
          <w:rFonts w:ascii="Times New Roman" w:hAnsi="Times New Roman" w:cs="Times New Roman"/>
          <w:color w:val="000000" w:themeColor="text1"/>
          <w:sz w:val="22"/>
          <w:szCs w:val="22"/>
        </w:rPr>
        <w:t xml:space="preserve"> </w:t>
      </w:r>
      <w:r w:rsidR="0074527C" w:rsidRPr="005B0B35">
        <w:rPr>
          <w:rFonts w:ascii="Times New Roman" w:hAnsi="Times New Roman" w:cs="Times New Roman"/>
          <w:color w:val="000000" w:themeColor="text1"/>
          <w:sz w:val="22"/>
          <w:szCs w:val="22"/>
        </w:rPr>
        <w:t>coalition</w:t>
      </w:r>
      <w:r w:rsidRPr="005B0B35">
        <w:rPr>
          <w:rFonts w:ascii="Times New Roman" w:hAnsi="Times New Roman" w:cs="Times New Roman"/>
          <w:color w:val="000000" w:themeColor="text1"/>
          <w:sz w:val="22"/>
          <w:szCs w:val="22"/>
        </w:rPr>
        <w:t xml:space="preserve"> representing patients, healthcare professionals, </w:t>
      </w:r>
      <w:r w:rsidR="0074527C" w:rsidRPr="005B0B35">
        <w:rPr>
          <w:rFonts w:ascii="Times New Roman" w:hAnsi="Times New Roman" w:cs="Times New Roman"/>
          <w:color w:val="000000" w:themeColor="text1"/>
          <w:sz w:val="22"/>
          <w:szCs w:val="22"/>
        </w:rPr>
        <w:t>health</w:t>
      </w:r>
      <w:r w:rsidRPr="005B0B35">
        <w:rPr>
          <w:rFonts w:ascii="Times New Roman" w:hAnsi="Times New Roman" w:cs="Times New Roman"/>
          <w:color w:val="000000" w:themeColor="text1"/>
          <w:sz w:val="22"/>
          <w:szCs w:val="22"/>
        </w:rPr>
        <w:t xml:space="preserve">care centers, and the life sciences industry. </w:t>
      </w:r>
      <w:r w:rsidR="005449BE" w:rsidRPr="005B0B35">
        <w:rPr>
          <w:rFonts w:ascii="Times New Roman" w:hAnsi="Times New Roman" w:cs="Times New Roman"/>
          <w:color w:val="000000" w:themeColor="text1"/>
          <w:sz w:val="22"/>
          <w:szCs w:val="22"/>
        </w:rPr>
        <w:t>The</w:t>
      </w:r>
      <w:r w:rsidR="00075BC0" w:rsidRPr="005B0B35">
        <w:rPr>
          <w:rFonts w:ascii="Times New Roman" w:hAnsi="Times New Roman" w:cs="Times New Roman"/>
          <w:color w:val="000000" w:themeColor="text1"/>
          <w:sz w:val="22"/>
          <w:szCs w:val="22"/>
        </w:rPr>
        <w:t xml:space="preserve"> coalition works to ensure that life-saving anticancer medicines are affordable </w:t>
      </w:r>
      <w:r w:rsidR="005449BE" w:rsidRPr="005B0B35">
        <w:rPr>
          <w:rFonts w:ascii="Times New Roman" w:hAnsi="Times New Roman" w:cs="Times New Roman"/>
          <w:color w:val="000000" w:themeColor="text1"/>
          <w:sz w:val="22"/>
          <w:szCs w:val="22"/>
        </w:rPr>
        <w:t>to patients</w:t>
      </w:r>
      <w:r w:rsidR="00075BC0" w:rsidRPr="005B0B35">
        <w:rPr>
          <w:rFonts w:ascii="Times New Roman" w:hAnsi="Times New Roman" w:cs="Times New Roman"/>
          <w:color w:val="000000" w:themeColor="text1"/>
          <w:sz w:val="22"/>
          <w:szCs w:val="22"/>
        </w:rPr>
        <w:t xml:space="preserve">. </w:t>
      </w:r>
      <w:r w:rsidRPr="005B0B35">
        <w:rPr>
          <w:rFonts w:ascii="Times New Roman" w:hAnsi="Times New Roman" w:cs="Times New Roman"/>
          <w:color w:val="000000" w:themeColor="text1"/>
          <w:sz w:val="22"/>
          <w:szCs w:val="22"/>
        </w:rPr>
        <w:t>While scientific breakthroughs have dramatically changed the way cancer</w:t>
      </w:r>
      <w:r w:rsidR="0074527C" w:rsidRPr="005B0B35">
        <w:rPr>
          <w:rFonts w:ascii="Times New Roman" w:hAnsi="Times New Roman" w:cs="Times New Roman"/>
          <w:color w:val="000000" w:themeColor="text1"/>
          <w:sz w:val="22"/>
          <w:szCs w:val="22"/>
        </w:rPr>
        <w:t xml:space="preserve"> is treated</w:t>
      </w:r>
      <w:r w:rsidRPr="005B0B35">
        <w:rPr>
          <w:rFonts w:ascii="Times New Roman" w:hAnsi="Times New Roman" w:cs="Times New Roman"/>
          <w:color w:val="000000" w:themeColor="text1"/>
          <w:sz w:val="22"/>
          <w:szCs w:val="22"/>
        </w:rPr>
        <w:t xml:space="preserve">, public policy has often not kept pace with </w:t>
      </w:r>
      <w:r w:rsidR="0074527C" w:rsidRPr="005B0B35">
        <w:rPr>
          <w:rFonts w:ascii="Times New Roman" w:hAnsi="Times New Roman" w:cs="Times New Roman"/>
          <w:color w:val="000000" w:themeColor="text1"/>
          <w:sz w:val="22"/>
          <w:szCs w:val="22"/>
        </w:rPr>
        <w:t>these i</w:t>
      </w:r>
      <w:r w:rsidRPr="005B0B35">
        <w:rPr>
          <w:rFonts w:ascii="Times New Roman" w:hAnsi="Times New Roman" w:cs="Times New Roman"/>
          <w:color w:val="000000" w:themeColor="text1"/>
          <w:sz w:val="22"/>
          <w:szCs w:val="22"/>
        </w:rPr>
        <w:t>nnovation</w:t>
      </w:r>
      <w:r w:rsidR="0074527C" w:rsidRPr="005B0B35">
        <w:rPr>
          <w:rFonts w:ascii="Times New Roman" w:hAnsi="Times New Roman" w:cs="Times New Roman"/>
          <w:color w:val="000000" w:themeColor="text1"/>
          <w:sz w:val="22"/>
          <w:szCs w:val="22"/>
        </w:rPr>
        <w:t>s</w:t>
      </w:r>
      <w:r w:rsidR="00075BC0" w:rsidRPr="005B0B35">
        <w:rPr>
          <w:rFonts w:ascii="Times New Roman" w:hAnsi="Times New Roman" w:cs="Times New Roman"/>
          <w:color w:val="000000" w:themeColor="text1"/>
          <w:sz w:val="22"/>
          <w:szCs w:val="22"/>
        </w:rPr>
        <w:t xml:space="preserve">. Specifically, insurance benefit design has not adapted to the reality of how many patients </w:t>
      </w:r>
      <w:r w:rsidR="003F00C1" w:rsidRPr="005B0B35">
        <w:rPr>
          <w:rFonts w:ascii="Times New Roman" w:hAnsi="Times New Roman" w:cs="Times New Roman"/>
          <w:color w:val="000000" w:themeColor="text1"/>
          <w:sz w:val="22"/>
          <w:szCs w:val="22"/>
        </w:rPr>
        <w:t xml:space="preserve">are </w:t>
      </w:r>
      <w:r w:rsidR="001C45D4" w:rsidRPr="005B0B35">
        <w:rPr>
          <w:rFonts w:ascii="Times New Roman" w:hAnsi="Times New Roman" w:cs="Times New Roman"/>
          <w:color w:val="000000" w:themeColor="text1"/>
          <w:sz w:val="22"/>
          <w:szCs w:val="22"/>
        </w:rPr>
        <w:t xml:space="preserve">now </w:t>
      </w:r>
      <w:r w:rsidR="003F00C1" w:rsidRPr="005B0B35">
        <w:rPr>
          <w:rFonts w:ascii="Times New Roman" w:hAnsi="Times New Roman" w:cs="Times New Roman"/>
          <w:color w:val="000000" w:themeColor="text1"/>
          <w:sz w:val="22"/>
          <w:szCs w:val="22"/>
        </w:rPr>
        <w:t>treated with</w:t>
      </w:r>
      <w:r w:rsidR="00075BC0" w:rsidRPr="005B0B35">
        <w:rPr>
          <w:rFonts w:ascii="Times New Roman" w:hAnsi="Times New Roman" w:cs="Times New Roman"/>
          <w:color w:val="000000" w:themeColor="text1"/>
          <w:sz w:val="22"/>
          <w:szCs w:val="22"/>
        </w:rPr>
        <w:t xml:space="preserve"> oral </w:t>
      </w:r>
      <w:r w:rsidR="006510A4" w:rsidRPr="005B0B35">
        <w:rPr>
          <w:rFonts w:ascii="Times New Roman" w:hAnsi="Times New Roman" w:cs="Times New Roman"/>
          <w:color w:val="000000" w:themeColor="text1"/>
          <w:sz w:val="22"/>
          <w:szCs w:val="22"/>
        </w:rPr>
        <w:t xml:space="preserve">and self-administered </w:t>
      </w:r>
      <w:r w:rsidR="00075BC0" w:rsidRPr="005B0B35">
        <w:rPr>
          <w:rFonts w:ascii="Times New Roman" w:hAnsi="Times New Roman" w:cs="Times New Roman"/>
          <w:color w:val="000000" w:themeColor="text1"/>
          <w:sz w:val="22"/>
          <w:szCs w:val="22"/>
        </w:rPr>
        <w:t xml:space="preserve">anticancer medicines. </w:t>
      </w:r>
    </w:p>
    <w:p w14:paraId="5193944B" w14:textId="77777777" w:rsidR="00F05FB9" w:rsidRPr="005B0B35" w:rsidRDefault="00F05FB9" w:rsidP="00D510F0">
      <w:pPr>
        <w:pStyle w:val="lead"/>
        <w:snapToGrid w:val="0"/>
        <w:spacing w:before="0" w:beforeAutospacing="0" w:after="0" w:afterAutospacing="0"/>
        <w:rPr>
          <w:sz w:val="22"/>
          <w:szCs w:val="22"/>
        </w:rPr>
      </w:pPr>
    </w:p>
    <w:p w14:paraId="59371657" w14:textId="77777777" w:rsidR="005B0B35" w:rsidRPr="005B0B35" w:rsidRDefault="00D13D63" w:rsidP="00D510F0">
      <w:pPr>
        <w:pStyle w:val="lead"/>
        <w:snapToGrid w:val="0"/>
        <w:spacing w:before="0" w:beforeAutospacing="0" w:after="0" w:afterAutospacing="0"/>
        <w:rPr>
          <w:sz w:val="22"/>
          <w:szCs w:val="22"/>
        </w:rPr>
      </w:pPr>
      <w:r w:rsidRPr="005B0B35">
        <w:rPr>
          <w:sz w:val="22"/>
          <w:szCs w:val="22"/>
        </w:rPr>
        <w:t xml:space="preserve">When Congress passed the 21st Century Cures Act </w:t>
      </w:r>
      <w:r w:rsidR="00CE2E14" w:rsidRPr="005B0B35">
        <w:rPr>
          <w:sz w:val="22"/>
          <w:szCs w:val="22"/>
        </w:rPr>
        <w:t>the</w:t>
      </w:r>
      <w:r w:rsidRPr="005B0B35">
        <w:rPr>
          <w:sz w:val="22"/>
          <w:szCs w:val="22"/>
        </w:rPr>
        <w:t xml:space="preserve"> goals were to help advance biomedical research and foster new medical innovations for some of the worst diseases, like cancer. The reality still remains that outdated cost-sharing policies have limited patients’ abilities to access some of these new lifesaving drugs. </w:t>
      </w:r>
      <w:r w:rsidRPr="005B0B35">
        <w:rPr>
          <w:sz w:val="22"/>
          <w:szCs w:val="22"/>
        </w:rPr>
        <w:br/>
      </w:r>
      <w:r w:rsidRPr="005B0B35">
        <w:rPr>
          <w:sz w:val="22"/>
          <w:szCs w:val="22"/>
        </w:rPr>
        <w:br/>
        <w:t xml:space="preserve">In your letter to stakeholders, you stated that </w:t>
      </w:r>
      <w:r w:rsidRPr="005B0B35">
        <w:rPr>
          <w:i/>
          <w:iCs/>
          <w:sz w:val="22"/>
          <w:szCs w:val="22"/>
        </w:rPr>
        <w:t>“</w:t>
      </w:r>
      <w:r w:rsidRPr="005B0B35">
        <w:rPr>
          <w:rStyle w:val="Emphasis"/>
          <w:i w:val="0"/>
          <w:iCs w:val="0"/>
          <w:color w:val="333333"/>
          <w:sz w:val="22"/>
          <w:szCs w:val="22"/>
          <w:shd w:val="clear" w:color="auto" w:fill="FFFFFF"/>
        </w:rPr>
        <w:t>Cures 2.0 aimed to build on the success of 21st Century Cures by focusing on ways we can modernize coverage and access to life-saving cures. In crafting legislation to build on existing work in the 21st Century Cures initiative, we are reminded that a modernized system of developing new cures will require a delivery system capable of getting them to patients in need.</w:t>
      </w:r>
      <w:r w:rsidRPr="005B0B35">
        <w:rPr>
          <w:i/>
          <w:iCs/>
          <w:sz w:val="22"/>
          <w:szCs w:val="22"/>
        </w:rPr>
        <w:t>”</w:t>
      </w:r>
      <w:r w:rsidRPr="005B0B35">
        <w:rPr>
          <w:sz w:val="22"/>
          <w:szCs w:val="22"/>
        </w:rPr>
        <w:t xml:space="preserve"> We couldn’t agree more.</w:t>
      </w:r>
      <w:r w:rsidR="004F3837" w:rsidRPr="005B0B35">
        <w:rPr>
          <w:sz w:val="22"/>
          <w:szCs w:val="22"/>
        </w:rPr>
        <w:t xml:space="preserve"> </w:t>
      </w:r>
    </w:p>
    <w:p w14:paraId="6CD542A9" w14:textId="77777777" w:rsidR="005B0B35" w:rsidRPr="005B0B35" w:rsidRDefault="005B0B35" w:rsidP="00D510F0">
      <w:pPr>
        <w:pStyle w:val="lead"/>
        <w:snapToGrid w:val="0"/>
        <w:spacing w:before="0" w:beforeAutospacing="0" w:after="0" w:afterAutospacing="0"/>
        <w:rPr>
          <w:sz w:val="22"/>
          <w:szCs w:val="22"/>
        </w:rPr>
      </w:pPr>
    </w:p>
    <w:p w14:paraId="4861EC9B" w14:textId="3160E245" w:rsidR="00075BC0" w:rsidRPr="005B0B35" w:rsidRDefault="00075BC0" w:rsidP="00D510F0">
      <w:pPr>
        <w:pStyle w:val="lead"/>
        <w:snapToGrid w:val="0"/>
        <w:spacing w:before="0" w:beforeAutospacing="0" w:after="0" w:afterAutospacing="0"/>
        <w:rPr>
          <w:rFonts w:eastAsiaTheme="minorHAnsi"/>
          <w:color w:val="000000" w:themeColor="text1"/>
          <w:sz w:val="22"/>
          <w:szCs w:val="22"/>
        </w:rPr>
      </w:pPr>
      <w:r w:rsidRPr="005B0B35">
        <w:rPr>
          <w:rFonts w:eastAsiaTheme="minorHAnsi"/>
          <w:color w:val="000000" w:themeColor="text1"/>
          <w:sz w:val="22"/>
          <w:szCs w:val="22"/>
        </w:rPr>
        <w:t xml:space="preserve">For decades, intravenous (IV) delivery was the primary method for administering the medications used to treat cancer. But today, more </w:t>
      </w:r>
      <w:r w:rsidR="00381DE5" w:rsidRPr="005B0B35">
        <w:rPr>
          <w:rFonts w:eastAsiaTheme="minorHAnsi"/>
          <w:color w:val="000000" w:themeColor="text1"/>
          <w:sz w:val="22"/>
          <w:szCs w:val="22"/>
        </w:rPr>
        <w:t>anti</w:t>
      </w:r>
      <w:r w:rsidRPr="005B0B35">
        <w:rPr>
          <w:rFonts w:eastAsiaTheme="minorHAnsi"/>
          <w:color w:val="000000" w:themeColor="text1"/>
          <w:sz w:val="22"/>
          <w:szCs w:val="22"/>
        </w:rPr>
        <w:t xml:space="preserve">cancer medications come in the form of a pill </w:t>
      </w:r>
      <w:r w:rsidR="004223EB" w:rsidRPr="005B0B35">
        <w:rPr>
          <w:rFonts w:eastAsiaTheme="minorHAnsi"/>
          <w:color w:val="000000" w:themeColor="text1"/>
          <w:sz w:val="22"/>
          <w:szCs w:val="22"/>
        </w:rPr>
        <w:t xml:space="preserve">or </w:t>
      </w:r>
      <w:r w:rsidR="0004373D" w:rsidRPr="005B0B35">
        <w:rPr>
          <w:rFonts w:eastAsiaTheme="minorHAnsi"/>
          <w:color w:val="000000" w:themeColor="text1"/>
          <w:sz w:val="22"/>
          <w:szCs w:val="22"/>
        </w:rPr>
        <w:t xml:space="preserve">are </w:t>
      </w:r>
      <w:r w:rsidR="004223EB" w:rsidRPr="005B0B35">
        <w:rPr>
          <w:rFonts w:eastAsiaTheme="minorHAnsi"/>
          <w:color w:val="000000" w:themeColor="text1"/>
          <w:sz w:val="22"/>
          <w:szCs w:val="22"/>
        </w:rPr>
        <w:t>self</w:t>
      </w:r>
      <w:r w:rsidR="0004373D" w:rsidRPr="005B0B35">
        <w:rPr>
          <w:rFonts w:eastAsiaTheme="minorHAnsi"/>
          <w:color w:val="000000" w:themeColor="text1"/>
          <w:sz w:val="22"/>
          <w:szCs w:val="22"/>
        </w:rPr>
        <w:t xml:space="preserve">-injectable. </w:t>
      </w:r>
      <w:r w:rsidRPr="005B0B35">
        <w:rPr>
          <w:rFonts w:eastAsiaTheme="minorHAnsi"/>
          <w:color w:val="000000" w:themeColor="text1"/>
          <w:sz w:val="22"/>
          <w:szCs w:val="22"/>
        </w:rPr>
        <w:t xml:space="preserve">Typically, </w:t>
      </w:r>
      <w:r w:rsidR="00381DE5" w:rsidRPr="005B0B35">
        <w:rPr>
          <w:rFonts w:eastAsiaTheme="minorHAnsi"/>
          <w:color w:val="000000" w:themeColor="text1"/>
          <w:sz w:val="22"/>
          <w:szCs w:val="22"/>
        </w:rPr>
        <w:t>anti</w:t>
      </w:r>
      <w:r w:rsidRPr="005B0B35">
        <w:rPr>
          <w:rFonts w:eastAsiaTheme="minorHAnsi"/>
          <w:color w:val="000000" w:themeColor="text1"/>
          <w:sz w:val="22"/>
          <w:szCs w:val="22"/>
        </w:rPr>
        <w:t>cancer medications that are administered intravenously are covered under a health plan’s medical benefit. For many patients, this means having to pay a moderate co-pay or, in some cases, no cost-sharing for the</w:t>
      </w:r>
      <w:r w:rsidR="005D4DE1" w:rsidRPr="005B0B35">
        <w:rPr>
          <w:rFonts w:eastAsiaTheme="minorHAnsi"/>
          <w:color w:val="000000" w:themeColor="text1"/>
          <w:sz w:val="22"/>
          <w:szCs w:val="22"/>
        </w:rPr>
        <w:t>ir</w:t>
      </w:r>
      <w:r w:rsidRPr="005B0B35">
        <w:rPr>
          <w:rFonts w:eastAsiaTheme="minorHAnsi"/>
          <w:color w:val="000000" w:themeColor="text1"/>
          <w:sz w:val="22"/>
          <w:szCs w:val="22"/>
        </w:rPr>
        <w:t xml:space="preserve"> medication.</w:t>
      </w:r>
    </w:p>
    <w:p w14:paraId="6FBEC162" w14:textId="27FACF32" w:rsidR="00075BC0" w:rsidRPr="005B0B35" w:rsidRDefault="00075BC0" w:rsidP="00075BC0">
      <w:pPr>
        <w:pStyle w:val="NormalWeb"/>
        <w:snapToGrid w:val="0"/>
        <w:spacing w:before="240" w:beforeAutospacing="0" w:after="0" w:afterAutospacing="0"/>
        <w:rPr>
          <w:rFonts w:eastAsiaTheme="minorHAnsi"/>
          <w:color w:val="000000" w:themeColor="text1"/>
          <w:sz w:val="22"/>
          <w:szCs w:val="22"/>
        </w:rPr>
      </w:pPr>
      <w:r w:rsidRPr="005B0B35">
        <w:rPr>
          <w:rFonts w:eastAsiaTheme="minorHAnsi"/>
          <w:color w:val="000000" w:themeColor="text1"/>
          <w:sz w:val="22"/>
          <w:szCs w:val="22"/>
        </w:rPr>
        <w:t xml:space="preserve">But </w:t>
      </w:r>
      <w:r w:rsidR="00381DE5" w:rsidRPr="005B0B35">
        <w:rPr>
          <w:rFonts w:eastAsiaTheme="minorHAnsi"/>
          <w:color w:val="000000" w:themeColor="text1"/>
          <w:sz w:val="22"/>
          <w:szCs w:val="22"/>
        </w:rPr>
        <w:t>self-administered anti</w:t>
      </w:r>
      <w:r w:rsidRPr="005B0B35">
        <w:rPr>
          <w:rFonts w:eastAsiaTheme="minorHAnsi"/>
          <w:color w:val="000000" w:themeColor="text1"/>
          <w:sz w:val="22"/>
          <w:szCs w:val="22"/>
        </w:rPr>
        <w:t xml:space="preserve">cancer medications are usually covered under a health plan’s pharmacy benefit. When it comes to </w:t>
      </w:r>
      <w:r w:rsidR="00381DE5" w:rsidRPr="005B0B35">
        <w:rPr>
          <w:rFonts w:eastAsiaTheme="minorHAnsi"/>
          <w:color w:val="000000" w:themeColor="text1"/>
          <w:sz w:val="22"/>
          <w:szCs w:val="22"/>
        </w:rPr>
        <w:t>anti</w:t>
      </w:r>
      <w:r w:rsidRPr="005B0B35">
        <w:rPr>
          <w:rFonts w:eastAsiaTheme="minorHAnsi"/>
          <w:color w:val="000000" w:themeColor="text1"/>
          <w:sz w:val="22"/>
          <w:szCs w:val="22"/>
        </w:rPr>
        <w:t xml:space="preserve">cancer medications, pharmacy benefits typically require the patient to cover a percentage of the drug’s overall cost. Since </w:t>
      </w:r>
      <w:r w:rsidR="00381DE5" w:rsidRPr="005B0B35">
        <w:rPr>
          <w:rFonts w:eastAsiaTheme="minorHAnsi"/>
          <w:color w:val="000000" w:themeColor="text1"/>
          <w:sz w:val="22"/>
          <w:szCs w:val="22"/>
        </w:rPr>
        <w:t>anti</w:t>
      </w:r>
      <w:r w:rsidRPr="005B0B35">
        <w:rPr>
          <w:rFonts w:eastAsiaTheme="minorHAnsi"/>
          <w:color w:val="000000" w:themeColor="text1"/>
          <w:sz w:val="22"/>
          <w:szCs w:val="22"/>
        </w:rPr>
        <w:t xml:space="preserve">cancer drugs are typically very expensive, this type of cost-sharing creates serious barriers to care for patients </w:t>
      </w:r>
      <w:r w:rsidR="005449BE" w:rsidRPr="005B0B35">
        <w:rPr>
          <w:rFonts w:eastAsiaTheme="minorHAnsi"/>
          <w:color w:val="000000" w:themeColor="text1"/>
          <w:sz w:val="22"/>
          <w:szCs w:val="22"/>
        </w:rPr>
        <w:t>prescribed</w:t>
      </w:r>
      <w:r w:rsidRPr="005B0B35">
        <w:rPr>
          <w:rFonts w:eastAsiaTheme="minorHAnsi"/>
          <w:color w:val="000000" w:themeColor="text1"/>
          <w:sz w:val="22"/>
          <w:szCs w:val="22"/>
        </w:rPr>
        <w:t xml:space="preserve"> to treat their cancer.</w:t>
      </w:r>
    </w:p>
    <w:p w14:paraId="46CB041A" w14:textId="3A4AD089" w:rsidR="00B2515C" w:rsidRPr="005B0B35" w:rsidRDefault="00075BC0" w:rsidP="00930E0A">
      <w:pPr>
        <w:snapToGrid w:val="0"/>
        <w:spacing w:before="240"/>
        <w:rPr>
          <w:rFonts w:ascii="Times New Roman" w:hAnsi="Times New Roman" w:cs="Times New Roman"/>
          <w:color w:val="000000" w:themeColor="text1"/>
          <w:sz w:val="22"/>
          <w:szCs w:val="22"/>
        </w:rPr>
      </w:pPr>
      <w:r w:rsidRPr="005B0B35">
        <w:rPr>
          <w:rFonts w:ascii="Times New Roman" w:hAnsi="Times New Roman" w:cs="Times New Roman"/>
          <w:color w:val="000000" w:themeColor="text1"/>
          <w:sz w:val="22"/>
          <w:szCs w:val="22"/>
        </w:rPr>
        <w:t xml:space="preserve">Consequently, </w:t>
      </w:r>
      <w:r w:rsidR="00930E0A" w:rsidRPr="005B0B35">
        <w:rPr>
          <w:rFonts w:ascii="Times New Roman" w:hAnsi="Times New Roman" w:cs="Times New Roman"/>
          <w:color w:val="000000" w:themeColor="text1"/>
          <w:sz w:val="22"/>
          <w:szCs w:val="22"/>
        </w:rPr>
        <w:t xml:space="preserve">many </w:t>
      </w:r>
      <w:r w:rsidR="005D4DE1" w:rsidRPr="005B0B35">
        <w:rPr>
          <w:rFonts w:ascii="Times New Roman" w:hAnsi="Times New Roman" w:cs="Times New Roman"/>
          <w:color w:val="000000" w:themeColor="text1"/>
          <w:sz w:val="22"/>
          <w:szCs w:val="22"/>
        </w:rPr>
        <w:t xml:space="preserve">patients </w:t>
      </w:r>
      <w:r w:rsidR="00930E0A" w:rsidRPr="005B0B35">
        <w:rPr>
          <w:rFonts w:ascii="Times New Roman" w:hAnsi="Times New Roman" w:cs="Times New Roman"/>
          <w:color w:val="000000" w:themeColor="text1"/>
          <w:sz w:val="22"/>
          <w:szCs w:val="22"/>
        </w:rPr>
        <w:t>that have insurance coverage through</w:t>
      </w:r>
      <w:r w:rsidR="005D4DE1" w:rsidRPr="005B0B35">
        <w:rPr>
          <w:rFonts w:ascii="Times New Roman" w:hAnsi="Times New Roman" w:cs="Times New Roman"/>
          <w:color w:val="000000" w:themeColor="text1"/>
          <w:sz w:val="22"/>
          <w:szCs w:val="22"/>
        </w:rPr>
        <w:t xml:space="preserve"> employer-sponsored health plans </w:t>
      </w:r>
      <w:r w:rsidRPr="005B0B35">
        <w:rPr>
          <w:rFonts w:ascii="Times New Roman" w:hAnsi="Times New Roman" w:cs="Times New Roman"/>
          <w:color w:val="000000" w:themeColor="text1"/>
          <w:sz w:val="22"/>
          <w:szCs w:val="22"/>
        </w:rPr>
        <w:t>face unmanageable co-insurance</w:t>
      </w:r>
      <w:r w:rsidR="00930E0A" w:rsidRPr="005B0B35">
        <w:rPr>
          <w:rFonts w:ascii="Times New Roman" w:hAnsi="Times New Roman" w:cs="Times New Roman"/>
          <w:color w:val="000000" w:themeColor="text1"/>
          <w:sz w:val="22"/>
          <w:szCs w:val="22"/>
        </w:rPr>
        <w:t xml:space="preserve">, </w:t>
      </w:r>
      <w:r w:rsidR="005D4DE1" w:rsidRPr="005B0B35">
        <w:rPr>
          <w:rFonts w:ascii="Times New Roman" w:hAnsi="Times New Roman" w:cs="Times New Roman"/>
          <w:color w:val="000000" w:themeColor="text1"/>
          <w:sz w:val="22"/>
          <w:szCs w:val="22"/>
        </w:rPr>
        <w:t>pay</w:t>
      </w:r>
      <w:r w:rsidR="00930E0A" w:rsidRPr="005B0B35">
        <w:rPr>
          <w:rFonts w:ascii="Times New Roman" w:hAnsi="Times New Roman" w:cs="Times New Roman"/>
          <w:color w:val="000000" w:themeColor="text1"/>
          <w:sz w:val="22"/>
          <w:szCs w:val="22"/>
        </w:rPr>
        <w:t>ing</w:t>
      </w:r>
      <w:r w:rsidR="005D4DE1" w:rsidRPr="005B0B35">
        <w:rPr>
          <w:rFonts w:ascii="Times New Roman" w:hAnsi="Times New Roman" w:cs="Times New Roman"/>
          <w:color w:val="000000" w:themeColor="text1"/>
          <w:sz w:val="22"/>
          <w:szCs w:val="22"/>
        </w:rPr>
        <w:t xml:space="preserve"> t</w:t>
      </w:r>
      <w:r w:rsidRPr="005B0B35">
        <w:rPr>
          <w:rFonts w:ascii="Times New Roman" w:hAnsi="Times New Roman" w:cs="Times New Roman"/>
          <w:color w:val="000000" w:themeColor="text1"/>
          <w:sz w:val="22"/>
          <w:szCs w:val="22"/>
        </w:rPr>
        <w:t xml:space="preserve">housands of dollars </w:t>
      </w:r>
      <w:r w:rsidR="005D4DE1" w:rsidRPr="005B0B35">
        <w:rPr>
          <w:rFonts w:ascii="Times New Roman" w:hAnsi="Times New Roman" w:cs="Times New Roman"/>
          <w:color w:val="000000" w:themeColor="text1"/>
          <w:sz w:val="22"/>
          <w:szCs w:val="22"/>
        </w:rPr>
        <w:t>per</w:t>
      </w:r>
      <w:r w:rsidRPr="005B0B35">
        <w:rPr>
          <w:rFonts w:ascii="Times New Roman" w:hAnsi="Times New Roman" w:cs="Times New Roman"/>
          <w:color w:val="000000" w:themeColor="text1"/>
          <w:sz w:val="22"/>
          <w:szCs w:val="22"/>
        </w:rPr>
        <w:t xml:space="preserve"> month</w:t>
      </w:r>
      <w:r w:rsidR="005D4DE1" w:rsidRPr="005B0B35">
        <w:rPr>
          <w:rFonts w:ascii="Times New Roman" w:hAnsi="Times New Roman" w:cs="Times New Roman"/>
          <w:color w:val="000000" w:themeColor="text1"/>
          <w:sz w:val="22"/>
          <w:szCs w:val="22"/>
        </w:rPr>
        <w:t xml:space="preserve"> for their medications. Many choose not to take their anticancer medications</w:t>
      </w:r>
      <w:r w:rsidR="00B2515C" w:rsidRPr="005B0B35">
        <w:rPr>
          <w:rFonts w:ascii="Times New Roman" w:hAnsi="Times New Roman" w:cs="Times New Roman"/>
          <w:color w:val="000000" w:themeColor="text1"/>
          <w:sz w:val="22"/>
          <w:szCs w:val="22"/>
        </w:rPr>
        <w:t xml:space="preserve"> because they cannot pay.</w:t>
      </w:r>
    </w:p>
    <w:p w14:paraId="025402CB" w14:textId="574418B2" w:rsidR="00D13D63" w:rsidRPr="005B0B35" w:rsidRDefault="00A3748C" w:rsidP="004F3837">
      <w:pPr>
        <w:snapToGrid w:val="0"/>
        <w:spacing w:before="240"/>
        <w:rPr>
          <w:rFonts w:ascii="Times New Roman" w:hAnsi="Times New Roman" w:cs="Times New Roman"/>
          <w:color w:val="212121"/>
          <w:sz w:val="22"/>
          <w:szCs w:val="22"/>
        </w:rPr>
      </w:pPr>
      <w:r w:rsidRPr="005B0B35">
        <w:rPr>
          <w:rFonts w:ascii="Times New Roman" w:hAnsi="Times New Roman" w:cs="Times New Roman"/>
          <w:color w:val="000000" w:themeColor="text1"/>
          <w:sz w:val="22"/>
          <w:szCs w:val="22"/>
        </w:rPr>
        <w:t>In a</w:t>
      </w:r>
      <w:r w:rsidR="0033283B" w:rsidRPr="005B0B35">
        <w:rPr>
          <w:rFonts w:ascii="Times New Roman" w:hAnsi="Times New Roman" w:cs="Times New Roman"/>
          <w:color w:val="000000" w:themeColor="text1"/>
          <w:sz w:val="22"/>
          <w:szCs w:val="22"/>
        </w:rPr>
        <w:t xml:space="preserve"> r</w:t>
      </w:r>
      <w:r w:rsidR="00B2515C" w:rsidRPr="005B0B35">
        <w:rPr>
          <w:rFonts w:ascii="Times New Roman" w:hAnsi="Times New Roman" w:cs="Times New Roman"/>
          <w:color w:val="000000" w:themeColor="text1"/>
          <w:sz w:val="22"/>
          <w:szCs w:val="22"/>
        </w:rPr>
        <w:t>ecent call to a CIACC coalition member’s nurse hotline</w:t>
      </w:r>
      <w:r w:rsidRPr="005B0B35">
        <w:rPr>
          <w:rFonts w:ascii="Times New Roman" w:hAnsi="Times New Roman" w:cs="Times New Roman"/>
          <w:color w:val="000000" w:themeColor="text1"/>
          <w:sz w:val="22"/>
          <w:szCs w:val="22"/>
        </w:rPr>
        <w:t>,</w:t>
      </w:r>
      <w:r w:rsidR="00B2515C" w:rsidRPr="005B0B35">
        <w:rPr>
          <w:rFonts w:ascii="Times New Roman" w:hAnsi="Times New Roman" w:cs="Times New Roman"/>
          <w:color w:val="000000" w:themeColor="text1"/>
          <w:sz w:val="22"/>
          <w:szCs w:val="22"/>
        </w:rPr>
        <w:t xml:space="preserve"> a patient facing this</w:t>
      </w:r>
      <w:r w:rsidR="0033283B" w:rsidRPr="005B0B35">
        <w:rPr>
          <w:rFonts w:ascii="Times New Roman" w:hAnsi="Times New Roman" w:cs="Times New Roman"/>
          <w:color w:val="000000" w:themeColor="text1"/>
          <w:sz w:val="22"/>
          <w:szCs w:val="22"/>
        </w:rPr>
        <w:t xml:space="preserve"> </w:t>
      </w:r>
      <w:r w:rsidR="00B2515C" w:rsidRPr="005B0B35">
        <w:rPr>
          <w:rFonts w:ascii="Times New Roman" w:hAnsi="Times New Roman" w:cs="Times New Roman"/>
          <w:color w:val="000000" w:themeColor="text1"/>
          <w:sz w:val="22"/>
          <w:szCs w:val="22"/>
        </w:rPr>
        <w:t xml:space="preserve">situation </w:t>
      </w:r>
      <w:r w:rsidR="00B21A6E" w:rsidRPr="005B0B35">
        <w:rPr>
          <w:rFonts w:ascii="Times New Roman" w:hAnsi="Times New Roman" w:cs="Times New Roman"/>
          <w:color w:val="000000" w:themeColor="text1"/>
          <w:sz w:val="22"/>
          <w:szCs w:val="22"/>
        </w:rPr>
        <w:t>asked</w:t>
      </w:r>
      <w:r w:rsidR="0033283B" w:rsidRPr="005B0B35">
        <w:rPr>
          <w:rFonts w:ascii="Times New Roman" w:hAnsi="Times New Roman" w:cs="Times New Roman"/>
          <w:color w:val="000000" w:themeColor="text1"/>
          <w:sz w:val="22"/>
          <w:szCs w:val="22"/>
        </w:rPr>
        <w:t>:</w:t>
      </w:r>
    </w:p>
    <w:p w14:paraId="7E0139BF" w14:textId="6FD2BAC5" w:rsidR="00930E0A" w:rsidRDefault="00B21A6E" w:rsidP="003839BE">
      <w:pPr>
        <w:snapToGrid w:val="0"/>
        <w:spacing w:before="80"/>
        <w:rPr>
          <w:rFonts w:ascii="Times New Roman" w:hAnsi="Times New Roman" w:cs="Times New Roman"/>
          <w:i/>
          <w:iCs/>
          <w:color w:val="000000" w:themeColor="text1"/>
          <w:sz w:val="22"/>
          <w:szCs w:val="22"/>
        </w:rPr>
      </w:pPr>
      <w:r w:rsidRPr="005B0B35">
        <w:rPr>
          <w:rFonts w:ascii="Times New Roman" w:hAnsi="Times New Roman" w:cs="Times New Roman"/>
          <w:color w:val="212121"/>
          <w:sz w:val="22"/>
          <w:szCs w:val="22"/>
        </w:rPr>
        <w:lastRenderedPageBreak/>
        <w:t>“</w:t>
      </w:r>
      <w:r w:rsidR="00B2515C" w:rsidRPr="005B0B35">
        <w:rPr>
          <w:rFonts w:ascii="Times New Roman" w:hAnsi="Times New Roman" w:cs="Times New Roman"/>
          <w:i/>
          <w:iCs/>
          <w:color w:val="000000" w:themeColor="text1"/>
          <w:sz w:val="22"/>
          <w:szCs w:val="22"/>
        </w:rPr>
        <w:t xml:space="preserve">What do I do? I could sell our house and use our retirement assets to pay for my treatment or I could forgo treatment and allow my wife and kids to have the future we worked so hard to plan. What kind of a </w:t>
      </w:r>
      <w:r w:rsidRPr="005B0B35">
        <w:rPr>
          <w:rFonts w:ascii="Times New Roman" w:hAnsi="Times New Roman" w:cs="Times New Roman"/>
          <w:i/>
          <w:iCs/>
          <w:color w:val="000000" w:themeColor="text1"/>
          <w:sz w:val="22"/>
          <w:szCs w:val="22"/>
        </w:rPr>
        <w:t xml:space="preserve">husband and father </w:t>
      </w:r>
      <w:r w:rsidR="00B2515C" w:rsidRPr="005B0B35">
        <w:rPr>
          <w:rFonts w:ascii="Times New Roman" w:hAnsi="Times New Roman" w:cs="Times New Roman"/>
          <w:i/>
          <w:iCs/>
          <w:color w:val="000000" w:themeColor="text1"/>
          <w:sz w:val="22"/>
          <w:szCs w:val="22"/>
        </w:rPr>
        <w:t>am I if I use the money?”</w:t>
      </w:r>
    </w:p>
    <w:p w14:paraId="1AEFEE78" w14:textId="77777777" w:rsidR="00B7485B" w:rsidRPr="005B0B35" w:rsidRDefault="00B7485B" w:rsidP="003839BE">
      <w:pPr>
        <w:snapToGrid w:val="0"/>
        <w:spacing w:before="80"/>
        <w:rPr>
          <w:rFonts w:ascii="Times New Roman" w:hAnsi="Times New Roman" w:cs="Times New Roman"/>
          <w:i/>
          <w:iCs/>
          <w:color w:val="000000" w:themeColor="text1"/>
          <w:sz w:val="22"/>
          <w:szCs w:val="22"/>
        </w:rPr>
      </w:pPr>
    </w:p>
    <w:p w14:paraId="2F1B86F2" w14:textId="32974ABD" w:rsidR="00BE323C" w:rsidRPr="005B0B35" w:rsidRDefault="00930E0A" w:rsidP="00BE323C">
      <w:pPr>
        <w:spacing w:after="200" w:line="276" w:lineRule="auto"/>
        <w:rPr>
          <w:rFonts w:ascii="Times New Roman" w:hAnsi="Times New Roman" w:cs="Times New Roman"/>
          <w:color w:val="000000" w:themeColor="text1"/>
          <w:sz w:val="22"/>
          <w:szCs w:val="22"/>
        </w:rPr>
      </w:pPr>
      <w:r w:rsidRPr="005B0B35">
        <w:rPr>
          <w:rFonts w:ascii="Times New Roman" w:hAnsi="Times New Roman" w:cs="Times New Roman"/>
          <w:color w:val="000000" w:themeColor="text1"/>
          <w:sz w:val="22"/>
          <w:szCs w:val="22"/>
        </w:rPr>
        <w:t xml:space="preserve">Unfortunately, this </w:t>
      </w:r>
      <w:r w:rsidR="00B2515C" w:rsidRPr="005B0B35">
        <w:rPr>
          <w:rFonts w:ascii="Times New Roman" w:hAnsi="Times New Roman" w:cs="Times New Roman"/>
          <w:color w:val="000000" w:themeColor="text1"/>
          <w:sz w:val="22"/>
          <w:szCs w:val="22"/>
        </w:rPr>
        <w:t>sentiment</w:t>
      </w:r>
      <w:r w:rsidRPr="005B0B35">
        <w:rPr>
          <w:rFonts w:ascii="Times New Roman" w:hAnsi="Times New Roman" w:cs="Times New Roman"/>
          <w:color w:val="000000" w:themeColor="text1"/>
          <w:sz w:val="22"/>
          <w:szCs w:val="22"/>
        </w:rPr>
        <w:t xml:space="preserve"> is not uncommon. According to a study published in the Journal of Oncology Practice, 10% of patients choose not to fill their initial prescriptions for oral anticancer medications due to high co-pays, with the abandonment rates being even higher for therapies with the most expensive co-pays.</w:t>
      </w:r>
      <w:r w:rsidRPr="005B0B35">
        <w:rPr>
          <w:rStyle w:val="FootnoteReference"/>
          <w:rFonts w:ascii="Times New Roman" w:hAnsi="Times New Roman" w:cs="Times New Roman"/>
          <w:color w:val="000000" w:themeColor="text1"/>
          <w:sz w:val="22"/>
          <w:szCs w:val="22"/>
        </w:rPr>
        <w:footnoteReference w:id="1"/>
      </w:r>
    </w:p>
    <w:p w14:paraId="014C1BE3" w14:textId="7701F4A1" w:rsidR="00BE323C" w:rsidRPr="005B0B35" w:rsidRDefault="00BE323C" w:rsidP="004F3837">
      <w:pPr>
        <w:spacing w:after="200" w:line="276" w:lineRule="auto"/>
        <w:rPr>
          <w:rFonts w:ascii="Times New Roman" w:hAnsi="Times New Roman" w:cs="Times New Roman"/>
          <w:sz w:val="22"/>
          <w:szCs w:val="22"/>
        </w:rPr>
      </w:pPr>
      <w:r w:rsidRPr="005B0B35">
        <w:rPr>
          <w:rFonts w:ascii="Times New Roman" w:hAnsi="Times New Roman" w:cs="Times New Roman"/>
          <w:color w:val="000000" w:themeColor="text1"/>
          <w:sz w:val="22"/>
          <w:szCs w:val="22"/>
        </w:rPr>
        <w:t xml:space="preserve">Additionally, </w:t>
      </w:r>
      <w:r w:rsidRPr="005B0B35">
        <w:rPr>
          <w:rFonts w:ascii="Times New Roman" w:hAnsi="Times New Roman" w:cs="Times New Roman"/>
          <w:sz w:val="22"/>
          <w:szCs w:val="22"/>
        </w:rPr>
        <w:t xml:space="preserve">the problem </w:t>
      </w:r>
      <w:r w:rsidR="00CE2E14" w:rsidRPr="005B0B35">
        <w:rPr>
          <w:rFonts w:ascii="Times New Roman" w:hAnsi="Times New Roman" w:cs="Times New Roman"/>
          <w:sz w:val="22"/>
          <w:szCs w:val="22"/>
        </w:rPr>
        <w:t>has been</w:t>
      </w:r>
      <w:r w:rsidRPr="005B0B35">
        <w:rPr>
          <w:rFonts w:ascii="Times New Roman" w:hAnsi="Times New Roman" w:cs="Times New Roman"/>
          <w:sz w:val="22"/>
          <w:szCs w:val="22"/>
        </w:rPr>
        <w:t xml:space="preserve"> exacerbated by the growth of patient-administered cancer therapies. It has become the standard of care for many types of cancer. </w:t>
      </w:r>
      <w:r w:rsidR="001F030C" w:rsidRPr="005B0B35">
        <w:rPr>
          <w:rFonts w:ascii="Times New Roman" w:hAnsi="Times New Roman" w:cs="Times New Roman"/>
          <w:color w:val="000000" w:themeColor="text1"/>
          <w:sz w:val="22"/>
          <w:szCs w:val="22"/>
        </w:rPr>
        <w:t>Anticancer medications</w:t>
      </w:r>
      <w:r w:rsidRPr="005B0B35">
        <w:rPr>
          <w:rFonts w:ascii="Times New Roman" w:hAnsi="Times New Roman" w:cs="Times New Roman"/>
          <w:sz w:val="22"/>
          <w:szCs w:val="22"/>
        </w:rPr>
        <w:t xml:space="preserve"> taken orally accounts for approximately 25% of the oncology development pipeline, according to a study by the </w:t>
      </w:r>
      <w:hyperlink r:id="rId16" w:history="1">
        <w:r w:rsidRPr="005B0B35">
          <w:rPr>
            <w:rStyle w:val="Hyperlink"/>
            <w:rFonts w:ascii="Times New Roman" w:hAnsi="Times New Roman" w:cs="Times New Roman"/>
            <w:i/>
            <w:iCs/>
            <w:color w:val="676CF9"/>
            <w:sz w:val="22"/>
            <w:szCs w:val="22"/>
          </w:rPr>
          <w:t>National Community Oncology Dispensing Association</w:t>
        </w:r>
      </w:hyperlink>
      <w:r w:rsidRPr="005B0B35">
        <w:rPr>
          <w:rFonts w:ascii="Times New Roman" w:hAnsi="Times New Roman" w:cs="Times New Roman"/>
          <w:sz w:val="22"/>
          <w:szCs w:val="22"/>
        </w:rPr>
        <w:t>.</w:t>
      </w:r>
      <w:r w:rsidRPr="005B0B35">
        <w:rPr>
          <w:rStyle w:val="FootnoteReference"/>
          <w:rFonts w:ascii="Times New Roman" w:hAnsi="Times New Roman" w:cs="Times New Roman"/>
          <w:sz w:val="22"/>
          <w:szCs w:val="22"/>
        </w:rPr>
        <w:footnoteReference w:id="2"/>
      </w:r>
      <w:r w:rsidRPr="005B0B35">
        <w:rPr>
          <w:rFonts w:ascii="Times New Roman" w:hAnsi="Times New Roman" w:cs="Times New Roman"/>
          <w:sz w:val="22"/>
          <w:szCs w:val="22"/>
        </w:rPr>
        <w:t xml:space="preserve"> More importantly, many cancer medicines taken orally do not have an alternative that is injected or administered by IV. That means these oral medications are the only option for some cancer patients. As these treatments become more prevalent, we must ensure the out-of-pocket costs to patients are as affordable as their IV counterparts. </w:t>
      </w:r>
    </w:p>
    <w:p w14:paraId="05A5D316" w14:textId="77777777" w:rsidR="00F05FB9" w:rsidRPr="005B0B35" w:rsidRDefault="00D13D63" w:rsidP="006A4C3F">
      <w:pPr>
        <w:snapToGrid w:val="0"/>
        <w:spacing w:before="240"/>
        <w:rPr>
          <w:rFonts w:ascii="Times New Roman" w:hAnsi="Times New Roman" w:cs="Times New Roman"/>
          <w:sz w:val="22"/>
          <w:szCs w:val="22"/>
        </w:rPr>
      </w:pPr>
      <w:r w:rsidRPr="005B0B35">
        <w:rPr>
          <w:rFonts w:ascii="Times New Roman" w:hAnsi="Times New Roman" w:cs="Times New Roman"/>
          <w:sz w:val="22"/>
          <w:szCs w:val="22"/>
        </w:rPr>
        <w:t>Our solution is the Cancer Drug Parity Act (H.R. 6301/S. 2039</w:t>
      </w:r>
      <w:r w:rsidR="00411F70" w:rsidRPr="005B0B35">
        <w:rPr>
          <w:rFonts w:ascii="Times New Roman" w:hAnsi="Times New Roman" w:cs="Times New Roman"/>
          <w:sz w:val="22"/>
          <w:szCs w:val="22"/>
        </w:rPr>
        <w:t>)</w:t>
      </w:r>
      <w:r w:rsidRPr="005B0B35">
        <w:rPr>
          <w:rFonts w:ascii="Times New Roman" w:hAnsi="Times New Roman" w:cs="Times New Roman"/>
          <w:sz w:val="22"/>
          <w:szCs w:val="22"/>
        </w:rPr>
        <w:t>, legislation with a history of overwhelming bipartisan support in both the House and the Senate. This builds on robust support at the state level. In fact, 44 states and the District of Columbia have taken action to solve this disparity for patients that are on state-regulated health plans</w:t>
      </w:r>
      <w:r w:rsidR="00F05FB9" w:rsidRPr="005B0B35">
        <w:rPr>
          <w:rFonts w:ascii="Times New Roman" w:hAnsi="Times New Roman" w:cs="Times New Roman"/>
          <w:sz w:val="22"/>
          <w:szCs w:val="22"/>
        </w:rPr>
        <w:t xml:space="preserve">. </w:t>
      </w:r>
    </w:p>
    <w:p w14:paraId="1AFE2188" w14:textId="77777777" w:rsidR="00F05FB9" w:rsidRPr="005B0B35" w:rsidRDefault="00BE323C" w:rsidP="006A4C3F">
      <w:pPr>
        <w:snapToGrid w:val="0"/>
        <w:spacing w:before="240"/>
        <w:rPr>
          <w:rFonts w:ascii="Times New Roman" w:hAnsi="Times New Roman" w:cs="Times New Roman"/>
          <w:sz w:val="22"/>
          <w:szCs w:val="22"/>
        </w:rPr>
      </w:pPr>
      <w:r w:rsidRPr="005B0B35">
        <w:rPr>
          <w:rFonts w:ascii="Times New Roman" w:hAnsi="Times New Roman" w:cs="Times New Roman"/>
          <w:sz w:val="22"/>
          <w:szCs w:val="22"/>
        </w:rPr>
        <w:t xml:space="preserve">The Cancer Drug Parity Act would ensure that federally-regulated group health plans provide coverage for cancer treatments, allows patients taking self-administered anticancer medicines to benefit from the same level of cost-sharing as they would have if they were administered an IV, port administered or injected cancer medication. This bill addresses the outdated insurance benefit designs and seeks to lower out-of-pocket costs for all cancer treatments, regardless of how they are administered. Health insurance cost-sharing designs should not create barriers for cancer patients to access potentially life-saving medicines or undermine the doctor-patient relationship by forcing physicians to place patients on less-effective treatments based solely on costs. </w:t>
      </w:r>
    </w:p>
    <w:p w14:paraId="31E7AFB8" w14:textId="459FB561" w:rsidR="002612ED" w:rsidRPr="005B0B35" w:rsidRDefault="00F05FB9" w:rsidP="006A4C3F">
      <w:pPr>
        <w:snapToGrid w:val="0"/>
        <w:spacing w:before="240"/>
        <w:rPr>
          <w:rFonts w:ascii="Times New Roman" w:hAnsi="Times New Roman" w:cs="Times New Roman"/>
          <w:sz w:val="22"/>
          <w:szCs w:val="22"/>
        </w:rPr>
      </w:pPr>
      <w:r w:rsidRPr="005B0B35">
        <w:rPr>
          <w:rFonts w:ascii="Times New Roman" w:hAnsi="Times New Roman" w:cs="Times New Roman"/>
          <w:sz w:val="22"/>
          <w:szCs w:val="22"/>
        </w:rPr>
        <w:t xml:space="preserve">Historically, Congress has acknowledged the need to reduce out-of-pocket spending for Medicare beneficiaries and has enacted legislative measures to address this issue. The Cancer Drug Parity aims to extend this cost relief to patients covered under federal-regulated group health plans. </w:t>
      </w:r>
      <w:r w:rsidR="006A4C3F" w:rsidRPr="005B0B35">
        <w:rPr>
          <w:rFonts w:ascii="Times New Roman" w:hAnsi="Times New Roman" w:cs="Times New Roman"/>
          <w:color w:val="000000" w:themeColor="text1"/>
          <w:sz w:val="22"/>
          <w:szCs w:val="22"/>
        </w:rPr>
        <w:t>Health insurance cost-sharing should not create barriers for cancer patients or force doctors to prescribe less-effective treatments based on cost.</w:t>
      </w:r>
      <w:r w:rsidR="00DB53C9" w:rsidRPr="005B0B35">
        <w:rPr>
          <w:rFonts w:ascii="Times New Roman" w:hAnsi="Times New Roman" w:cs="Times New Roman"/>
          <w:color w:val="000000" w:themeColor="text1"/>
          <w:sz w:val="22"/>
          <w:szCs w:val="22"/>
        </w:rPr>
        <w:t xml:space="preserve"> It</w:t>
      </w:r>
      <w:r w:rsidR="002612ED" w:rsidRPr="005B0B35">
        <w:rPr>
          <w:rFonts w:ascii="Times New Roman" w:hAnsi="Times New Roman" w:cs="Times New Roman"/>
          <w:color w:val="000000" w:themeColor="text1"/>
          <w:sz w:val="22"/>
          <w:szCs w:val="22"/>
        </w:rPr>
        <w:t xml:space="preserve"> is essential to modernize insurance benefit designs to include equitable coverage for </w:t>
      </w:r>
      <w:r w:rsidR="008112F3" w:rsidRPr="005B0B35">
        <w:rPr>
          <w:rFonts w:ascii="Times New Roman" w:hAnsi="Times New Roman" w:cs="Times New Roman"/>
          <w:color w:val="000000" w:themeColor="text1"/>
          <w:sz w:val="22"/>
          <w:szCs w:val="22"/>
        </w:rPr>
        <w:t xml:space="preserve">self-administered </w:t>
      </w:r>
      <w:r w:rsidR="002612ED" w:rsidRPr="005B0B35">
        <w:rPr>
          <w:rFonts w:ascii="Times New Roman" w:hAnsi="Times New Roman" w:cs="Times New Roman"/>
          <w:color w:val="000000" w:themeColor="text1"/>
          <w:sz w:val="22"/>
          <w:szCs w:val="22"/>
        </w:rPr>
        <w:t>anticancer medications.</w:t>
      </w:r>
    </w:p>
    <w:p w14:paraId="6BDA8899" w14:textId="517734AE" w:rsidR="00DB2E11" w:rsidRPr="005B0B35" w:rsidRDefault="00F05FB9" w:rsidP="00DB53C9">
      <w:pPr>
        <w:snapToGrid w:val="0"/>
        <w:spacing w:before="240"/>
        <w:rPr>
          <w:rFonts w:ascii="Times New Roman" w:hAnsi="Times New Roman" w:cs="Times New Roman"/>
          <w:b/>
          <w:bCs/>
          <w:color w:val="000000" w:themeColor="text1"/>
          <w:sz w:val="22"/>
          <w:szCs w:val="22"/>
        </w:rPr>
      </w:pPr>
      <w:r w:rsidRPr="005B0B35">
        <w:rPr>
          <w:rFonts w:ascii="Times New Roman" w:hAnsi="Times New Roman" w:cs="Times New Roman"/>
          <w:b/>
          <w:bCs/>
          <w:color w:val="000000" w:themeColor="text1"/>
          <w:sz w:val="22"/>
          <w:szCs w:val="22"/>
        </w:rPr>
        <w:t xml:space="preserve">We have seen the tremendous, life-changing treatments facilitated by CURES - we must now ensure that they are accessible. </w:t>
      </w:r>
      <w:r w:rsidR="00DB2E11" w:rsidRPr="005B0B35">
        <w:rPr>
          <w:rFonts w:ascii="Times New Roman" w:hAnsi="Times New Roman" w:cs="Times New Roman"/>
          <w:b/>
          <w:bCs/>
          <w:color w:val="000000" w:themeColor="text1"/>
          <w:sz w:val="22"/>
          <w:szCs w:val="22"/>
        </w:rPr>
        <w:t xml:space="preserve">We urge </w:t>
      </w:r>
      <w:r w:rsidR="00E93CC0" w:rsidRPr="005B0B35">
        <w:rPr>
          <w:rFonts w:ascii="Times New Roman" w:hAnsi="Times New Roman" w:cs="Times New Roman"/>
          <w:b/>
          <w:bCs/>
          <w:color w:val="000000" w:themeColor="text1"/>
          <w:sz w:val="22"/>
          <w:szCs w:val="22"/>
        </w:rPr>
        <w:t xml:space="preserve">you to include the </w:t>
      </w:r>
      <w:r w:rsidR="00DB2E11" w:rsidRPr="005B0B35">
        <w:rPr>
          <w:rFonts w:ascii="Times New Roman" w:hAnsi="Times New Roman" w:cs="Times New Roman"/>
          <w:b/>
          <w:bCs/>
          <w:color w:val="000000" w:themeColor="text1"/>
          <w:sz w:val="22"/>
          <w:szCs w:val="22"/>
        </w:rPr>
        <w:t xml:space="preserve">Cancer Drug Parity Act </w:t>
      </w:r>
      <w:r w:rsidR="00E93CC0" w:rsidRPr="005B0B35">
        <w:rPr>
          <w:rFonts w:ascii="Times New Roman" w:hAnsi="Times New Roman" w:cs="Times New Roman"/>
          <w:b/>
          <w:bCs/>
          <w:color w:val="000000" w:themeColor="text1"/>
          <w:sz w:val="22"/>
          <w:szCs w:val="22"/>
        </w:rPr>
        <w:t xml:space="preserve">in any reforms to </w:t>
      </w:r>
      <w:r w:rsidR="00BE323C" w:rsidRPr="005B0B35">
        <w:rPr>
          <w:rFonts w:ascii="Times New Roman" w:hAnsi="Times New Roman" w:cs="Times New Roman"/>
          <w:b/>
          <w:bCs/>
          <w:color w:val="000000" w:themeColor="text1"/>
          <w:sz w:val="22"/>
          <w:szCs w:val="22"/>
        </w:rPr>
        <w:t xml:space="preserve">the </w:t>
      </w:r>
      <w:r w:rsidR="00DB2E11" w:rsidRPr="005B0B35">
        <w:rPr>
          <w:rFonts w:ascii="Times New Roman" w:hAnsi="Times New Roman" w:cs="Times New Roman"/>
          <w:b/>
          <w:bCs/>
          <w:color w:val="000000" w:themeColor="text1"/>
          <w:sz w:val="22"/>
          <w:szCs w:val="22"/>
        </w:rPr>
        <w:t>21</w:t>
      </w:r>
      <w:r w:rsidR="00DB2E11" w:rsidRPr="005B0B35">
        <w:rPr>
          <w:rFonts w:ascii="Times New Roman" w:hAnsi="Times New Roman" w:cs="Times New Roman"/>
          <w:b/>
          <w:bCs/>
          <w:color w:val="000000" w:themeColor="text1"/>
          <w:sz w:val="22"/>
          <w:szCs w:val="22"/>
          <w:vertAlign w:val="superscript"/>
        </w:rPr>
        <w:t>st</w:t>
      </w:r>
      <w:r w:rsidR="00DB2E11" w:rsidRPr="005B0B35">
        <w:rPr>
          <w:rFonts w:ascii="Times New Roman" w:hAnsi="Times New Roman" w:cs="Times New Roman"/>
          <w:b/>
          <w:bCs/>
          <w:color w:val="000000" w:themeColor="text1"/>
          <w:sz w:val="22"/>
          <w:szCs w:val="22"/>
        </w:rPr>
        <w:t xml:space="preserve"> Century Cures Act.</w:t>
      </w:r>
    </w:p>
    <w:p w14:paraId="47B964E8" w14:textId="6AD60BC2" w:rsidR="00DB2E11" w:rsidRPr="005B0B35" w:rsidRDefault="00D71496" w:rsidP="00D2345B">
      <w:pPr>
        <w:pStyle w:val="Default"/>
        <w:rPr>
          <w:rFonts w:ascii="Times New Roman" w:hAnsi="Times New Roman" w:cs="Times New Roman"/>
          <w:color w:val="auto"/>
          <w:sz w:val="22"/>
          <w:szCs w:val="22"/>
        </w:rPr>
      </w:pPr>
      <w:r w:rsidRPr="005B0B35">
        <w:rPr>
          <w:rFonts w:ascii="Times New Roman" w:hAnsi="Times New Roman" w:cs="Times New Roman"/>
          <w:color w:val="auto"/>
          <w:sz w:val="22"/>
          <w:szCs w:val="22"/>
        </w:rPr>
        <w:t xml:space="preserve"> </w:t>
      </w:r>
    </w:p>
    <w:p w14:paraId="20A02EC0" w14:textId="2A556302" w:rsidR="006647AF" w:rsidRPr="005B0B35" w:rsidRDefault="006647AF" w:rsidP="00D2345B">
      <w:pPr>
        <w:pStyle w:val="Default"/>
        <w:rPr>
          <w:rFonts w:ascii="Times New Roman" w:hAnsi="Times New Roman" w:cs="Times New Roman"/>
          <w:color w:val="auto"/>
          <w:sz w:val="22"/>
          <w:szCs w:val="22"/>
        </w:rPr>
      </w:pPr>
      <w:r w:rsidRPr="005B0B35">
        <w:rPr>
          <w:rFonts w:ascii="Times New Roman" w:hAnsi="Times New Roman" w:cs="Times New Roman"/>
          <w:color w:val="auto"/>
          <w:sz w:val="22"/>
          <w:szCs w:val="22"/>
        </w:rPr>
        <w:t>For further questions about</w:t>
      </w:r>
      <w:r w:rsidR="0047257C" w:rsidRPr="005B0B35">
        <w:rPr>
          <w:rFonts w:ascii="Times New Roman" w:hAnsi="Times New Roman" w:cs="Times New Roman"/>
          <w:color w:val="auto"/>
          <w:sz w:val="22"/>
          <w:szCs w:val="22"/>
        </w:rPr>
        <w:t xml:space="preserve"> this bill</w:t>
      </w:r>
      <w:r w:rsidRPr="005B0B35">
        <w:rPr>
          <w:rFonts w:ascii="Times New Roman" w:hAnsi="Times New Roman" w:cs="Times New Roman"/>
          <w:color w:val="auto"/>
          <w:sz w:val="22"/>
          <w:szCs w:val="22"/>
        </w:rPr>
        <w:t xml:space="preserve">, please contact </w:t>
      </w:r>
      <w:r w:rsidR="00DB53C9" w:rsidRPr="005B0B35">
        <w:rPr>
          <w:rFonts w:ascii="Times New Roman" w:hAnsi="Times New Roman" w:cs="Times New Roman"/>
          <w:color w:val="auto"/>
          <w:sz w:val="22"/>
          <w:szCs w:val="22"/>
        </w:rPr>
        <w:t>Danielle Doheny</w:t>
      </w:r>
      <w:r w:rsidRPr="005B0B35">
        <w:rPr>
          <w:rFonts w:ascii="Times New Roman" w:hAnsi="Times New Roman" w:cs="Times New Roman"/>
          <w:color w:val="auto"/>
          <w:sz w:val="22"/>
          <w:szCs w:val="22"/>
        </w:rPr>
        <w:t>, Director of Policy and Advocacy for the International Myeloma Foundation</w:t>
      </w:r>
      <w:r w:rsidR="0047257C" w:rsidRPr="005B0B35">
        <w:rPr>
          <w:rFonts w:ascii="Times New Roman" w:hAnsi="Times New Roman" w:cs="Times New Roman"/>
          <w:color w:val="auto"/>
          <w:sz w:val="22"/>
          <w:szCs w:val="22"/>
        </w:rPr>
        <w:t>,</w:t>
      </w:r>
      <w:r w:rsidRPr="005B0B35">
        <w:rPr>
          <w:rFonts w:ascii="Times New Roman" w:hAnsi="Times New Roman" w:cs="Times New Roman"/>
          <w:color w:val="auto"/>
          <w:sz w:val="22"/>
          <w:szCs w:val="22"/>
        </w:rPr>
        <w:t xml:space="preserve"> at </w:t>
      </w:r>
      <w:r w:rsidR="00DB53C9" w:rsidRPr="005B0B35">
        <w:rPr>
          <w:rFonts w:ascii="Times New Roman" w:hAnsi="Times New Roman" w:cs="Times New Roman"/>
          <w:color w:val="auto"/>
          <w:sz w:val="22"/>
          <w:szCs w:val="22"/>
        </w:rPr>
        <w:t>ddoheny</w:t>
      </w:r>
      <w:r w:rsidRPr="005B0B35">
        <w:rPr>
          <w:rFonts w:ascii="Times New Roman" w:hAnsi="Times New Roman" w:cs="Times New Roman"/>
          <w:color w:val="auto"/>
          <w:sz w:val="22"/>
          <w:szCs w:val="22"/>
        </w:rPr>
        <w:t xml:space="preserve">@myeloma.org. </w:t>
      </w:r>
    </w:p>
    <w:p w14:paraId="3C2E3BE4" w14:textId="77777777" w:rsidR="006647AF" w:rsidRPr="005B0B35" w:rsidRDefault="006647AF" w:rsidP="00D2345B">
      <w:pPr>
        <w:pStyle w:val="Default"/>
        <w:rPr>
          <w:rFonts w:ascii="Times New Roman" w:hAnsi="Times New Roman" w:cs="Times New Roman"/>
          <w:color w:val="auto"/>
          <w:sz w:val="22"/>
          <w:szCs w:val="22"/>
        </w:rPr>
      </w:pPr>
    </w:p>
    <w:p w14:paraId="54BC5FE3" w14:textId="77777777" w:rsidR="006647AF" w:rsidRDefault="006647AF" w:rsidP="00D2345B">
      <w:pPr>
        <w:pStyle w:val="Default"/>
        <w:rPr>
          <w:rFonts w:ascii="Times New Roman" w:hAnsi="Times New Roman" w:cs="Times New Roman"/>
          <w:color w:val="auto"/>
          <w:sz w:val="22"/>
          <w:szCs w:val="22"/>
        </w:rPr>
      </w:pPr>
      <w:r w:rsidRPr="005B0B35">
        <w:rPr>
          <w:rFonts w:ascii="Times New Roman" w:hAnsi="Times New Roman" w:cs="Times New Roman"/>
          <w:color w:val="auto"/>
          <w:sz w:val="22"/>
          <w:szCs w:val="22"/>
        </w:rPr>
        <w:t xml:space="preserve">Respectfully, </w:t>
      </w:r>
    </w:p>
    <w:p w14:paraId="3CD21C7F" w14:textId="77777777" w:rsidR="00CA2614" w:rsidRDefault="00CA2614" w:rsidP="00D2345B">
      <w:pPr>
        <w:pStyle w:val="Default"/>
        <w:rPr>
          <w:rFonts w:ascii="Times New Roman" w:hAnsi="Times New Roman" w:cs="Times New Roman"/>
          <w:color w:val="auto"/>
          <w:sz w:val="22"/>
          <w:szCs w:val="22"/>
        </w:rPr>
      </w:pPr>
    </w:p>
    <w:p w14:paraId="0BC2BAA9" w14:textId="77777777" w:rsidR="00B7485B" w:rsidRDefault="00B7485B" w:rsidP="00D2345B">
      <w:pPr>
        <w:pStyle w:val="Default"/>
        <w:rPr>
          <w:rFonts w:ascii="Times New Roman" w:hAnsi="Times New Roman" w:cs="Times New Roman"/>
          <w:color w:val="auto"/>
          <w:sz w:val="22"/>
          <w:szCs w:val="22"/>
        </w:rPr>
      </w:pPr>
      <w:r w:rsidRPr="00B7485B">
        <w:rPr>
          <w:rFonts w:ascii="Times New Roman" w:hAnsi="Times New Roman" w:cs="Times New Roman"/>
          <w:color w:val="auto"/>
          <w:sz w:val="22"/>
          <w:szCs w:val="22"/>
        </w:rPr>
        <w:t xml:space="preserve">Association for Clinical Oncology </w:t>
      </w:r>
    </w:p>
    <w:p w14:paraId="0EE5A46F" w14:textId="0BA67427" w:rsidR="00CA2614" w:rsidRDefault="00CA2614" w:rsidP="00D2345B">
      <w:pPr>
        <w:pStyle w:val="Default"/>
        <w:rPr>
          <w:rFonts w:ascii="Times New Roman" w:hAnsi="Times New Roman" w:cs="Times New Roman"/>
          <w:i/>
          <w:iCs/>
          <w:color w:val="auto"/>
          <w:sz w:val="22"/>
          <w:szCs w:val="22"/>
        </w:rPr>
      </w:pPr>
      <w:r w:rsidRPr="00CA2614">
        <w:rPr>
          <w:rFonts w:ascii="Times New Roman" w:hAnsi="Times New Roman" w:cs="Times New Roman"/>
          <w:color w:val="auto"/>
          <w:sz w:val="22"/>
          <w:szCs w:val="22"/>
        </w:rPr>
        <w:t>Cancer</w:t>
      </w:r>
      <w:r w:rsidRPr="00CA2614">
        <w:rPr>
          <w:rFonts w:ascii="Times New Roman" w:hAnsi="Times New Roman" w:cs="Times New Roman"/>
          <w:i/>
          <w:iCs/>
          <w:color w:val="auto"/>
          <w:sz w:val="22"/>
          <w:szCs w:val="22"/>
        </w:rPr>
        <w:t>Care</w:t>
      </w:r>
    </w:p>
    <w:p w14:paraId="467EF2D6" w14:textId="77777777" w:rsidR="00CA2614" w:rsidRDefault="00CA2614" w:rsidP="00D2345B">
      <w:pPr>
        <w:pStyle w:val="Default"/>
        <w:rPr>
          <w:rFonts w:ascii="Times New Roman" w:hAnsi="Times New Roman" w:cs="Times New Roman"/>
          <w:color w:val="auto"/>
          <w:sz w:val="22"/>
          <w:szCs w:val="22"/>
        </w:rPr>
      </w:pPr>
      <w:r w:rsidRPr="00CA2614">
        <w:rPr>
          <w:rFonts w:ascii="Times New Roman" w:hAnsi="Times New Roman" w:cs="Times New Roman"/>
          <w:color w:val="auto"/>
          <w:sz w:val="22"/>
          <w:szCs w:val="22"/>
        </w:rPr>
        <w:t>Cancer Support Community</w:t>
      </w:r>
    </w:p>
    <w:p w14:paraId="1A12C5B3" w14:textId="3C16F61A" w:rsidR="00CA2614" w:rsidRDefault="00CA2614" w:rsidP="00D2345B">
      <w:pPr>
        <w:pStyle w:val="Default"/>
        <w:rPr>
          <w:rFonts w:ascii="Times New Roman" w:hAnsi="Times New Roman" w:cs="Times New Roman"/>
          <w:color w:val="auto"/>
          <w:sz w:val="22"/>
          <w:szCs w:val="22"/>
        </w:rPr>
      </w:pPr>
      <w:r w:rsidRPr="00CA2614">
        <w:rPr>
          <w:rFonts w:ascii="Times New Roman" w:hAnsi="Times New Roman" w:cs="Times New Roman"/>
          <w:color w:val="auto"/>
          <w:sz w:val="22"/>
          <w:szCs w:val="22"/>
        </w:rPr>
        <w:t xml:space="preserve">Fight Colorectal Cancer  </w:t>
      </w:r>
    </w:p>
    <w:p w14:paraId="6AFDCAAC" w14:textId="5A917A6E" w:rsidR="00CA2614" w:rsidRDefault="00CA2614" w:rsidP="00D2345B">
      <w:pPr>
        <w:pStyle w:val="Default"/>
        <w:rPr>
          <w:rFonts w:ascii="Times New Roman" w:hAnsi="Times New Roman" w:cs="Times New Roman"/>
          <w:color w:val="auto"/>
          <w:sz w:val="22"/>
          <w:szCs w:val="22"/>
        </w:rPr>
      </w:pPr>
      <w:r w:rsidRPr="00CA2614">
        <w:rPr>
          <w:rFonts w:ascii="Times New Roman" w:hAnsi="Times New Roman" w:cs="Times New Roman"/>
          <w:color w:val="auto"/>
          <w:sz w:val="22"/>
          <w:szCs w:val="22"/>
        </w:rPr>
        <w:lastRenderedPageBreak/>
        <w:t>GO2 for Lung Cancer</w:t>
      </w:r>
    </w:p>
    <w:p w14:paraId="08AC7B44" w14:textId="4533984D" w:rsidR="00147627" w:rsidRPr="00CA2614" w:rsidRDefault="00E14014" w:rsidP="00D2345B">
      <w:pPr>
        <w:pStyle w:val="Default"/>
        <w:rPr>
          <w:rFonts w:ascii="Times New Roman" w:hAnsi="Times New Roman" w:cs="Times New Roman"/>
          <w:color w:val="auto"/>
          <w:sz w:val="22"/>
          <w:szCs w:val="22"/>
        </w:rPr>
      </w:pPr>
      <w:r w:rsidRPr="00147627">
        <w:rPr>
          <w:rFonts w:ascii="Times New Roman" w:hAnsi="Times New Roman" w:cs="Times New Roman"/>
          <w:color w:val="auto"/>
          <w:sz w:val="22"/>
          <w:szCs w:val="22"/>
        </w:rPr>
        <w:t>Hematology</w:t>
      </w:r>
      <w:r w:rsidR="00147627" w:rsidRPr="00147627">
        <w:rPr>
          <w:rFonts w:ascii="Times New Roman" w:hAnsi="Times New Roman" w:cs="Times New Roman"/>
          <w:color w:val="auto"/>
          <w:sz w:val="22"/>
          <w:szCs w:val="22"/>
        </w:rPr>
        <w:t>/Oncology Pharmacy Associatio</w:t>
      </w:r>
      <w:r w:rsidR="00147627">
        <w:rPr>
          <w:rFonts w:ascii="Times New Roman" w:hAnsi="Times New Roman" w:cs="Times New Roman"/>
          <w:color w:val="auto"/>
          <w:sz w:val="22"/>
          <w:szCs w:val="22"/>
        </w:rPr>
        <w:t>n</w:t>
      </w:r>
    </w:p>
    <w:p w14:paraId="60AE1A6D" w14:textId="3E243A84" w:rsidR="00CA2614" w:rsidRDefault="00CA2614" w:rsidP="00D2345B">
      <w:pPr>
        <w:pStyle w:val="Default"/>
        <w:rPr>
          <w:rFonts w:ascii="Times New Roman" w:hAnsi="Times New Roman" w:cs="Times New Roman"/>
          <w:color w:val="auto"/>
          <w:sz w:val="22"/>
          <w:szCs w:val="22"/>
        </w:rPr>
      </w:pPr>
      <w:r>
        <w:rPr>
          <w:rFonts w:ascii="Times New Roman" w:hAnsi="Times New Roman" w:cs="Times New Roman"/>
          <w:color w:val="auto"/>
          <w:sz w:val="22"/>
          <w:szCs w:val="22"/>
        </w:rPr>
        <w:t>International Myeloma Foundation</w:t>
      </w:r>
    </w:p>
    <w:p w14:paraId="3A573127" w14:textId="62676079" w:rsidR="00CA2614" w:rsidRDefault="00CA2614" w:rsidP="00D2345B">
      <w:pPr>
        <w:pStyle w:val="Default"/>
        <w:rPr>
          <w:rFonts w:ascii="Times New Roman" w:hAnsi="Times New Roman" w:cs="Times New Roman"/>
          <w:color w:val="auto"/>
          <w:sz w:val="22"/>
          <w:szCs w:val="22"/>
        </w:rPr>
      </w:pPr>
      <w:r w:rsidRPr="00CA2614">
        <w:rPr>
          <w:rFonts w:ascii="Times New Roman" w:hAnsi="Times New Roman" w:cs="Times New Roman"/>
          <w:color w:val="auto"/>
          <w:sz w:val="22"/>
          <w:szCs w:val="22"/>
        </w:rPr>
        <w:t>LUNGevity Foundation</w:t>
      </w:r>
    </w:p>
    <w:p w14:paraId="3090EE34" w14:textId="17641CDB" w:rsidR="00CA2614" w:rsidRDefault="00CA2614" w:rsidP="00D2345B">
      <w:pPr>
        <w:pStyle w:val="Default"/>
        <w:rPr>
          <w:rFonts w:ascii="Times New Roman" w:hAnsi="Times New Roman" w:cs="Times New Roman"/>
          <w:color w:val="auto"/>
          <w:sz w:val="22"/>
          <w:szCs w:val="22"/>
        </w:rPr>
      </w:pPr>
      <w:r w:rsidRPr="00CA2614">
        <w:rPr>
          <w:rFonts w:ascii="Times New Roman" w:hAnsi="Times New Roman" w:cs="Times New Roman"/>
          <w:color w:val="auto"/>
          <w:sz w:val="22"/>
          <w:szCs w:val="22"/>
        </w:rPr>
        <w:t>Lymphoma Research Foundation</w:t>
      </w:r>
    </w:p>
    <w:p w14:paraId="2CE712B7" w14:textId="77777777" w:rsidR="00CA2614" w:rsidRDefault="00CA2614" w:rsidP="00D2345B">
      <w:pPr>
        <w:pStyle w:val="Default"/>
        <w:rPr>
          <w:rFonts w:ascii="Times New Roman" w:hAnsi="Times New Roman" w:cs="Times New Roman"/>
          <w:color w:val="auto"/>
          <w:sz w:val="22"/>
          <w:szCs w:val="22"/>
        </w:rPr>
      </w:pPr>
      <w:r>
        <w:rPr>
          <w:rFonts w:ascii="Times New Roman" w:hAnsi="Times New Roman" w:cs="Times New Roman"/>
          <w:color w:val="auto"/>
          <w:sz w:val="22"/>
          <w:szCs w:val="22"/>
        </w:rPr>
        <w:t>Oncology Nursing Society</w:t>
      </w:r>
    </w:p>
    <w:p w14:paraId="72C5D907" w14:textId="0377FB0F" w:rsidR="00CA2614" w:rsidRDefault="00CA2614" w:rsidP="00D2345B">
      <w:pPr>
        <w:pStyle w:val="Default"/>
        <w:rPr>
          <w:rFonts w:ascii="Times New Roman" w:hAnsi="Times New Roman" w:cs="Times New Roman"/>
          <w:color w:val="auto"/>
          <w:sz w:val="22"/>
          <w:szCs w:val="22"/>
        </w:rPr>
      </w:pPr>
      <w:r w:rsidRPr="00CA2614">
        <w:rPr>
          <w:rFonts w:ascii="Times New Roman" w:hAnsi="Times New Roman" w:cs="Times New Roman"/>
          <w:color w:val="auto"/>
          <w:sz w:val="22"/>
          <w:szCs w:val="22"/>
        </w:rPr>
        <w:t>Ovarian Cancer Research Alliance</w:t>
      </w:r>
    </w:p>
    <w:p w14:paraId="08D28452" w14:textId="77777777" w:rsidR="00CA2614" w:rsidRDefault="00CA2614" w:rsidP="00CA2614">
      <w:pPr>
        <w:pStyle w:val="Default"/>
        <w:rPr>
          <w:rFonts w:ascii="Times New Roman" w:hAnsi="Times New Roman" w:cs="Times New Roman"/>
          <w:color w:val="auto"/>
          <w:sz w:val="22"/>
          <w:szCs w:val="22"/>
        </w:rPr>
      </w:pPr>
      <w:r w:rsidRPr="00CA2614">
        <w:rPr>
          <w:rFonts w:ascii="Times New Roman" w:hAnsi="Times New Roman" w:cs="Times New Roman"/>
          <w:color w:val="auto"/>
          <w:sz w:val="22"/>
          <w:szCs w:val="22"/>
        </w:rPr>
        <w:t>Patient Empowerment Network</w:t>
      </w:r>
    </w:p>
    <w:p w14:paraId="1A97C2FB" w14:textId="0AE58AAF" w:rsidR="00CA2614" w:rsidRPr="00CA2614" w:rsidRDefault="00CA2614" w:rsidP="00CA2614">
      <w:pPr>
        <w:pStyle w:val="Default"/>
        <w:rPr>
          <w:rFonts w:ascii="Times New Roman" w:hAnsi="Times New Roman" w:cs="Times New Roman"/>
          <w:color w:val="auto"/>
          <w:sz w:val="22"/>
          <w:szCs w:val="22"/>
        </w:rPr>
      </w:pPr>
      <w:r w:rsidRPr="00CA2614">
        <w:rPr>
          <w:rFonts w:ascii="Times New Roman" w:hAnsi="Times New Roman" w:cs="Times New Roman"/>
          <w:color w:val="auto"/>
          <w:sz w:val="22"/>
          <w:szCs w:val="22"/>
        </w:rPr>
        <w:t>Triage Cancer</w:t>
      </w:r>
    </w:p>
    <w:p w14:paraId="57EC1125" w14:textId="77777777" w:rsidR="00CA2614" w:rsidRPr="00CA2614" w:rsidRDefault="00CA2614" w:rsidP="00CA2614">
      <w:pPr>
        <w:pStyle w:val="Default"/>
        <w:rPr>
          <w:rFonts w:ascii="Times New Roman" w:hAnsi="Times New Roman" w:cs="Times New Roman"/>
          <w:color w:val="auto"/>
          <w:sz w:val="22"/>
          <w:szCs w:val="22"/>
        </w:rPr>
      </w:pPr>
    </w:p>
    <w:p w14:paraId="0F2B0606" w14:textId="77777777" w:rsidR="00CA2614" w:rsidRPr="00CA2614" w:rsidRDefault="00CA2614" w:rsidP="00CA2614">
      <w:pPr>
        <w:pStyle w:val="Default"/>
        <w:rPr>
          <w:rFonts w:ascii="Times New Roman" w:hAnsi="Times New Roman" w:cs="Times New Roman"/>
          <w:color w:val="auto"/>
          <w:sz w:val="22"/>
          <w:szCs w:val="22"/>
        </w:rPr>
      </w:pPr>
    </w:p>
    <w:p w14:paraId="3B419A8B" w14:textId="77777777" w:rsidR="00CA2614" w:rsidRDefault="00CA2614" w:rsidP="00D2345B">
      <w:pPr>
        <w:pStyle w:val="Default"/>
        <w:rPr>
          <w:rFonts w:ascii="Times New Roman" w:hAnsi="Times New Roman" w:cs="Times New Roman"/>
          <w:color w:val="auto"/>
          <w:sz w:val="22"/>
          <w:szCs w:val="22"/>
        </w:rPr>
      </w:pPr>
    </w:p>
    <w:p w14:paraId="36F65937" w14:textId="77777777" w:rsidR="00CA2614" w:rsidRPr="005B0B35" w:rsidRDefault="00CA2614" w:rsidP="00D2345B">
      <w:pPr>
        <w:pStyle w:val="Default"/>
        <w:rPr>
          <w:rFonts w:ascii="Times New Roman" w:hAnsi="Times New Roman" w:cs="Times New Roman"/>
          <w:color w:val="auto"/>
          <w:sz w:val="22"/>
          <w:szCs w:val="22"/>
        </w:rPr>
      </w:pPr>
    </w:p>
    <w:p w14:paraId="0B8DD5F7" w14:textId="77777777" w:rsidR="00385003" w:rsidRPr="005B0B35" w:rsidRDefault="00385003" w:rsidP="00D2345B">
      <w:pPr>
        <w:pStyle w:val="Default"/>
        <w:rPr>
          <w:rFonts w:ascii="Times New Roman" w:hAnsi="Times New Roman" w:cs="Times New Roman"/>
          <w:color w:val="auto"/>
          <w:sz w:val="22"/>
          <w:szCs w:val="22"/>
        </w:rPr>
      </w:pPr>
    </w:p>
    <w:p w14:paraId="3D057757" w14:textId="2D782988" w:rsidR="00942830" w:rsidRPr="00DB2E11" w:rsidRDefault="00942830" w:rsidP="00D2345B">
      <w:pPr>
        <w:spacing w:after="100" w:line="276" w:lineRule="auto"/>
        <w:jc w:val="center"/>
        <w:rPr>
          <w:rFonts w:ascii="Bell MT" w:hAnsi="Bell MT" w:cs="Times New Roman"/>
          <w:color w:val="484F55"/>
        </w:rPr>
      </w:pPr>
    </w:p>
    <w:sectPr w:rsidR="00942830" w:rsidRPr="00DB2E11" w:rsidSect="002612ED">
      <w:type w:val="continuous"/>
      <w:pgSz w:w="12240" w:h="15840"/>
      <w:pgMar w:top="1440" w:right="1080" w:bottom="1152" w:left="1080" w:header="115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242C89" w14:textId="77777777" w:rsidR="00B77959" w:rsidRDefault="00B77959" w:rsidP="00B73821">
      <w:r>
        <w:separator/>
      </w:r>
    </w:p>
  </w:endnote>
  <w:endnote w:type="continuationSeparator" w:id="0">
    <w:p w14:paraId="2EB89BEF" w14:textId="77777777" w:rsidR="00B77959" w:rsidRDefault="00B77959" w:rsidP="00B73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DA3CD7" w14:textId="77777777" w:rsidR="00B77959" w:rsidRDefault="00B77959" w:rsidP="00B73821">
      <w:r>
        <w:separator/>
      </w:r>
    </w:p>
  </w:footnote>
  <w:footnote w:type="continuationSeparator" w:id="0">
    <w:p w14:paraId="4143A914" w14:textId="77777777" w:rsidR="00B77959" w:rsidRDefault="00B77959" w:rsidP="00B73821">
      <w:r>
        <w:continuationSeparator/>
      </w:r>
    </w:p>
  </w:footnote>
  <w:footnote w:id="1">
    <w:p w14:paraId="3669F2E1" w14:textId="77777777" w:rsidR="00930E0A" w:rsidRPr="004F3837" w:rsidRDefault="00930E0A" w:rsidP="00930E0A">
      <w:pPr>
        <w:pStyle w:val="FootnoteText"/>
        <w:rPr>
          <w:rFonts w:ascii="Times New Roman" w:hAnsi="Times New Roman" w:cs="Times New Roman"/>
          <w:sz w:val="18"/>
          <w:szCs w:val="18"/>
        </w:rPr>
      </w:pPr>
      <w:r w:rsidRPr="00E9401E">
        <w:rPr>
          <w:rStyle w:val="FootnoteReference"/>
          <w:rFonts w:ascii="Bell MT" w:hAnsi="Bell MT"/>
        </w:rPr>
        <w:footnoteRef/>
      </w:r>
      <w:r w:rsidRPr="004F3837">
        <w:rPr>
          <w:rFonts w:ascii="Times New Roman" w:hAnsi="Times New Roman" w:cs="Times New Roman"/>
          <w:sz w:val="18"/>
          <w:szCs w:val="18"/>
        </w:rPr>
        <w:t xml:space="preserve"> https://ascopubs.org/doi/10.1200/JOP.19.00016</w:t>
      </w:r>
    </w:p>
  </w:footnote>
  <w:footnote w:id="2">
    <w:p w14:paraId="6F4E32E2" w14:textId="3E8DA061" w:rsidR="00BE323C" w:rsidRDefault="00BE323C">
      <w:pPr>
        <w:pStyle w:val="FootnoteText"/>
      </w:pPr>
      <w:r w:rsidRPr="004F3837">
        <w:rPr>
          <w:rStyle w:val="FootnoteReference"/>
          <w:rFonts w:ascii="Times New Roman" w:hAnsi="Times New Roman" w:cs="Times New Roman"/>
          <w:sz w:val="18"/>
          <w:szCs w:val="18"/>
        </w:rPr>
        <w:footnoteRef/>
      </w:r>
      <w:r w:rsidRPr="004F3837">
        <w:rPr>
          <w:rFonts w:ascii="Times New Roman" w:hAnsi="Times New Roman" w:cs="Times New Roman"/>
          <w:sz w:val="18"/>
          <w:szCs w:val="18"/>
        </w:rPr>
        <w:t xml:space="preserve"> </w:t>
      </w:r>
      <w:hyperlink r:id="rId1" w:history="1">
        <w:r w:rsidRPr="004F3837">
          <w:rPr>
            <w:rStyle w:val="Hyperlink"/>
            <w:rFonts w:ascii="Times New Roman" w:hAnsi="Times New Roman" w:cs="Times New Roman"/>
            <w:sz w:val="18"/>
            <w:szCs w:val="18"/>
          </w:rPr>
          <w:t>In-Office Dispensing of Oral Oncolytics: A Continuity of Care and Cost Mitigation Model for Cancer Patients (ajmc.com)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97F31" w14:textId="3EF4BD2E" w:rsidR="00EE373F" w:rsidRDefault="006B36B9">
    <w:pPr>
      <w:pStyle w:val="Header"/>
    </w:pPr>
    <w:r>
      <w:rPr>
        <w:noProof/>
      </w:rPr>
      <w:pict w14:anchorId="4E0A6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CIACC_Word_Footer copy" style="position:absolute;margin-left:0;margin-top:0;width:637.5pt;height:825pt;z-index:-251657216;mso-wrap-edited:f;mso-width-percent:0;mso-height-percent:0;mso-position-horizontal:center;mso-position-horizontal-relative:margin;mso-position-vertical:center;mso-position-vertical-relative:margin;mso-width-percent:0;mso-height-percent:0" wrapcoords="-25 0 -25 21580 21600 21580 21600 0 -25 0">
          <v:imagedata r:id="rId1" o:title="CIACC_Word_Footer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3C693" w14:textId="5C62E92C" w:rsidR="00EE373F" w:rsidRDefault="006B36B9">
    <w:pPr>
      <w:pStyle w:val="Header"/>
    </w:pPr>
    <w:r>
      <w:rPr>
        <w:noProof/>
      </w:rPr>
      <w:pict w14:anchorId="59983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CIACC_Word_Footer copy" style="position:absolute;margin-left:0;margin-top:0;width:637.5pt;height:825pt;z-index:-251658240;mso-wrap-edited:f;mso-width-percent:0;mso-height-percent:0;mso-position-horizontal:center;mso-position-horizontal-relative:margin;mso-position-vertical:center;mso-position-vertical-relative:margin;mso-width-percent:0;mso-height-percent:0" wrapcoords="-25 0 -25 21580 21600 21580 21600 0 -25 0">
          <v:imagedata r:id="rId1" o:title="CIACC_Word_Footer cop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031C7" w14:textId="012A92C7" w:rsidR="00EE373F" w:rsidRDefault="006B36B9">
    <w:pPr>
      <w:pStyle w:val="Header"/>
    </w:pPr>
    <w:r>
      <w:rPr>
        <w:noProof/>
      </w:rPr>
      <w:pict w14:anchorId="594D8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CIACC_Word_Footer copy" style="position:absolute;margin-left:0;margin-top:0;width:637.5pt;height:825pt;z-index:-251656192;mso-wrap-edited:f;mso-width-percent:0;mso-height-percent:0;mso-position-horizontal:center;mso-position-horizontal-relative:margin;mso-position-vertical:center;mso-position-vertical-relative:margin;mso-width-percent:0;mso-height-percent:0" wrapcoords="-25 0 -25 21580 21600 21580 21600 0 -25 0">
          <v:imagedata r:id="rId1" o:title="CIACC_Word_Footer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B7550A"/>
    <w:multiLevelType w:val="hybridMultilevel"/>
    <w:tmpl w:val="0862F356"/>
    <w:lvl w:ilvl="0" w:tplc="24DEE154">
      <w:numFmt w:val="bullet"/>
      <w:lvlText w:val="-"/>
      <w:lvlJc w:val="left"/>
      <w:pPr>
        <w:ind w:left="1080" w:hanging="720"/>
      </w:pPr>
      <w:rPr>
        <w:rFonts w:ascii="Fira Sans Light" w:eastAsiaTheme="minorHAnsi" w:hAnsi="Fira Sans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F075DB"/>
    <w:multiLevelType w:val="hybridMultilevel"/>
    <w:tmpl w:val="3B686BF2"/>
    <w:lvl w:ilvl="0" w:tplc="0F9E6DD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2999865">
    <w:abstractNumId w:val="1"/>
  </w:num>
  <w:num w:numId="2" w16cid:durableId="1703742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98E"/>
    <w:rsid w:val="00024C37"/>
    <w:rsid w:val="00041CB9"/>
    <w:rsid w:val="0004373D"/>
    <w:rsid w:val="00062F7B"/>
    <w:rsid w:val="00075BC0"/>
    <w:rsid w:val="00076BE2"/>
    <w:rsid w:val="000A3A24"/>
    <w:rsid w:val="000E6B4D"/>
    <w:rsid w:val="000F660F"/>
    <w:rsid w:val="000F7BE1"/>
    <w:rsid w:val="00111A0D"/>
    <w:rsid w:val="001273CD"/>
    <w:rsid w:val="00147627"/>
    <w:rsid w:val="0015591A"/>
    <w:rsid w:val="00163BB0"/>
    <w:rsid w:val="001B7CEB"/>
    <w:rsid w:val="001C45D4"/>
    <w:rsid w:val="001E551A"/>
    <w:rsid w:val="001F024F"/>
    <w:rsid w:val="001F030C"/>
    <w:rsid w:val="00205040"/>
    <w:rsid w:val="00226C75"/>
    <w:rsid w:val="00241225"/>
    <w:rsid w:val="00255B6F"/>
    <w:rsid w:val="002612ED"/>
    <w:rsid w:val="00272D21"/>
    <w:rsid w:val="00277673"/>
    <w:rsid w:val="00294C87"/>
    <w:rsid w:val="002A68A1"/>
    <w:rsid w:val="002B5282"/>
    <w:rsid w:val="002C4CF9"/>
    <w:rsid w:val="00304771"/>
    <w:rsid w:val="0033283B"/>
    <w:rsid w:val="00353777"/>
    <w:rsid w:val="003543BE"/>
    <w:rsid w:val="0035522F"/>
    <w:rsid w:val="003557CE"/>
    <w:rsid w:val="00364FCE"/>
    <w:rsid w:val="00381DE5"/>
    <w:rsid w:val="003839BE"/>
    <w:rsid w:val="00384510"/>
    <w:rsid w:val="00385003"/>
    <w:rsid w:val="00385E29"/>
    <w:rsid w:val="003B2040"/>
    <w:rsid w:val="003B2DE2"/>
    <w:rsid w:val="003C35FF"/>
    <w:rsid w:val="003D2606"/>
    <w:rsid w:val="003F00C1"/>
    <w:rsid w:val="00411F70"/>
    <w:rsid w:val="004223EB"/>
    <w:rsid w:val="004664C8"/>
    <w:rsid w:val="0047257C"/>
    <w:rsid w:val="004A52E5"/>
    <w:rsid w:val="004A7B68"/>
    <w:rsid w:val="004B3855"/>
    <w:rsid w:val="004D75E4"/>
    <w:rsid w:val="004D76D8"/>
    <w:rsid w:val="004E124C"/>
    <w:rsid w:val="004F3837"/>
    <w:rsid w:val="005449BE"/>
    <w:rsid w:val="00552D04"/>
    <w:rsid w:val="005743A2"/>
    <w:rsid w:val="005A32B6"/>
    <w:rsid w:val="005B0B35"/>
    <w:rsid w:val="005C0983"/>
    <w:rsid w:val="005C3FB6"/>
    <w:rsid w:val="005D4DE1"/>
    <w:rsid w:val="005E55FF"/>
    <w:rsid w:val="005E5F97"/>
    <w:rsid w:val="00617C62"/>
    <w:rsid w:val="00624564"/>
    <w:rsid w:val="00630532"/>
    <w:rsid w:val="00636744"/>
    <w:rsid w:val="00637829"/>
    <w:rsid w:val="006510A4"/>
    <w:rsid w:val="00662B58"/>
    <w:rsid w:val="006647AF"/>
    <w:rsid w:val="0067452C"/>
    <w:rsid w:val="00684DF9"/>
    <w:rsid w:val="00697CF3"/>
    <w:rsid w:val="006A0C10"/>
    <w:rsid w:val="006A4041"/>
    <w:rsid w:val="006A4C3F"/>
    <w:rsid w:val="006B36B9"/>
    <w:rsid w:val="006B6BFD"/>
    <w:rsid w:val="006E43FA"/>
    <w:rsid w:val="0072319B"/>
    <w:rsid w:val="007340CD"/>
    <w:rsid w:val="0074527C"/>
    <w:rsid w:val="00765958"/>
    <w:rsid w:val="00767BA1"/>
    <w:rsid w:val="00790B83"/>
    <w:rsid w:val="007928E0"/>
    <w:rsid w:val="007935BC"/>
    <w:rsid w:val="007A455F"/>
    <w:rsid w:val="007A6597"/>
    <w:rsid w:val="007E3CC0"/>
    <w:rsid w:val="007F487A"/>
    <w:rsid w:val="008112F3"/>
    <w:rsid w:val="00816B91"/>
    <w:rsid w:val="00824EF4"/>
    <w:rsid w:val="00847A74"/>
    <w:rsid w:val="00870D24"/>
    <w:rsid w:val="00881784"/>
    <w:rsid w:val="008A5AAB"/>
    <w:rsid w:val="008C702C"/>
    <w:rsid w:val="008E44A4"/>
    <w:rsid w:val="008F03BE"/>
    <w:rsid w:val="0090398E"/>
    <w:rsid w:val="00930E0A"/>
    <w:rsid w:val="00942830"/>
    <w:rsid w:val="00943DF6"/>
    <w:rsid w:val="009444E7"/>
    <w:rsid w:val="00956F87"/>
    <w:rsid w:val="00956FF7"/>
    <w:rsid w:val="00992434"/>
    <w:rsid w:val="00996208"/>
    <w:rsid w:val="009C4566"/>
    <w:rsid w:val="009D624C"/>
    <w:rsid w:val="009E27D1"/>
    <w:rsid w:val="009E7112"/>
    <w:rsid w:val="00A2021A"/>
    <w:rsid w:val="00A32CEA"/>
    <w:rsid w:val="00A3748C"/>
    <w:rsid w:val="00A5116C"/>
    <w:rsid w:val="00A602AB"/>
    <w:rsid w:val="00A834D8"/>
    <w:rsid w:val="00AB37CB"/>
    <w:rsid w:val="00AD5D39"/>
    <w:rsid w:val="00AF5C3E"/>
    <w:rsid w:val="00B0540F"/>
    <w:rsid w:val="00B21A6E"/>
    <w:rsid w:val="00B24152"/>
    <w:rsid w:val="00B2515C"/>
    <w:rsid w:val="00B73821"/>
    <w:rsid w:val="00B7485B"/>
    <w:rsid w:val="00B77959"/>
    <w:rsid w:val="00BA009C"/>
    <w:rsid w:val="00BA6F1A"/>
    <w:rsid w:val="00BB50BF"/>
    <w:rsid w:val="00BC1C1E"/>
    <w:rsid w:val="00BE323C"/>
    <w:rsid w:val="00C1639E"/>
    <w:rsid w:val="00C534E6"/>
    <w:rsid w:val="00C72748"/>
    <w:rsid w:val="00C8066D"/>
    <w:rsid w:val="00C849EC"/>
    <w:rsid w:val="00CA2614"/>
    <w:rsid w:val="00CA27F3"/>
    <w:rsid w:val="00CA366B"/>
    <w:rsid w:val="00CD3E2E"/>
    <w:rsid w:val="00CD785A"/>
    <w:rsid w:val="00CE2E14"/>
    <w:rsid w:val="00D06FE9"/>
    <w:rsid w:val="00D10BFC"/>
    <w:rsid w:val="00D13D63"/>
    <w:rsid w:val="00D2345B"/>
    <w:rsid w:val="00D26B18"/>
    <w:rsid w:val="00D315E3"/>
    <w:rsid w:val="00D3447E"/>
    <w:rsid w:val="00D510F0"/>
    <w:rsid w:val="00D71496"/>
    <w:rsid w:val="00DB134C"/>
    <w:rsid w:val="00DB2E11"/>
    <w:rsid w:val="00DB53C9"/>
    <w:rsid w:val="00DB5F45"/>
    <w:rsid w:val="00DD76F5"/>
    <w:rsid w:val="00DE4773"/>
    <w:rsid w:val="00E14014"/>
    <w:rsid w:val="00E167FE"/>
    <w:rsid w:val="00E236C1"/>
    <w:rsid w:val="00E344AA"/>
    <w:rsid w:val="00E5467E"/>
    <w:rsid w:val="00E74744"/>
    <w:rsid w:val="00E918BA"/>
    <w:rsid w:val="00E93CC0"/>
    <w:rsid w:val="00E9401E"/>
    <w:rsid w:val="00EA1CBF"/>
    <w:rsid w:val="00EB511E"/>
    <w:rsid w:val="00EE373F"/>
    <w:rsid w:val="00EE4D9D"/>
    <w:rsid w:val="00EE501C"/>
    <w:rsid w:val="00F03057"/>
    <w:rsid w:val="00F04530"/>
    <w:rsid w:val="00F05FB9"/>
    <w:rsid w:val="00F06B4E"/>
    <w:rsid w:val="00F22972"/>
    <w:rsid w:val="00F77E49"/>
    <w:rsid w:val="00FA364B"/>
    <w:rsid w:val="00FA6E0A"/>
    <w:rsid w:val="00FC1EE5"/>
    <w:rsid w:val="00FD0BA1"/>
    <w:rsid w:val="00FE1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A7C5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041CB9"/>
  </w:style>
  <w:style w:type="paragraph" w:styleId="Heading1">
    <w:name w:val="heading 1"/>
    <w:basedOn w:val="Normal"/>
    <w:next w:val="Normal"/>
    <w:link w:val="Heading1Char"/>
    <w:uiPriority w:val="9"/>
    <w:qFormat/>
    <w:rsid w:val="006647AF"/>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73821"/>
    <w:rPr>
      <w:sz w:val="20"/>
      <w:szCs w:val="20"/>
    </w:rPr>
  </w:style>
  <w:style w:type="character" w:customStyle="1" w:styleId="FootnoteTextChar">
    <w:name w:val="Footnote Text Char"/>
    <w:basedOn w:val="DefaultParagraphFont"/>
    <w:link w:val="FootnoteText"/>
    <w:uiPriority w:val="99"/>
    <w:semiHidden/>
    <w:rsid w:val="00B73821"/>
    <w:rPr>
      <w:sz w:val="20"/>
      <w:szCs w:val="20"/>
    </w:rPr>
  </w:style>
  <w:style w:type="character" w:styleId="FootnoteReference">
    <w:name w:val="footnote reference"/>
    <w:basedOn w:val="DefaultParagraphFont"/>
    <w:uiPriority w:val="99"/>
    <w:semiHidden/>
    <w:unhideWhenUsed/>
    <w:rsid w:val="00B73821"/>
    <w:rPr>
      <w:vertAlign w:val="superscript"/>
    </w:rPr>
  </w:style>
  <w:style w:type="character" w:styleId="CommentReference">
    <w:name w:val="annotation reference"/>
    <w:basedOn w:val="DefaultParagraphFont"/>
    <w:uiPriority w:val="99"/>
    <w:semiHidden/>
    <w:unhideWhenUsed/>
    <w:rsid w:val="00EE4D9D"/>
    <w:rPr>
      <w:sz w:val="16"/>
      <w:szCs w:val="16"/>
    </w:rPr>
  </w:style>
  <w:style w:type="paragraph" w:styleId="CommentText">
    <w:name w:val="annotation text"/>
    <w:basedOn w:val="Normal"/>
    <w:link w:val="CommentTextChar"/>
    <w:uiPriority w:val="99"/>
    <w:unhideWhenUsed/>
    <w:rsid w:val="00EE4D9D"/>
    <w:rPr>
      <w:sz w:val="20"/>
      <w:szCs w:val="20"/>
    </w:rPr>
  </w:style>
  <w:style w:type="character" w:customStyle="1" w:styleId="CommentTextChar">
    <w:name w:val="Comment Text Char"/>
    <w:basedOn w:val="DefaultParagraphFont"/>
    <w:link w:val="CommentText"/>
    <w:uiPriority w:val="99"/>
    <w:rsid w:val="00EE4D9D"/>
    <w:rPr>
      <w:sz w:val="20"/>
      <w:szCs w:val="20"/>
    </w:rPr>
  </w:style>
  <w:style w:type="paragraph" w:styleId="CommentSubject">
    <w:name w:val="annotation subject"/>
    <w:basedOn w:val="CommentText"/>
    <w:next w:val="CommentText"/>
    <w:link w:val="CommentSubjectChar"/>
    <w:uiPriority w:val="99"/>
    <w:semiHidden/>
    <w:unhideWhenUsed/>
    <w:rsid w:val="00EE4D9D"/>
    <w:rPr>
      <w:b/>
      <w:bCs/>
    </w:rPr>
  </w:style>
  <w:style w:type="character" w:customStyle="1" w:styleId="CommentSubjectChar">
    <w:name w:val="Comment Subject Char"/>
    <w:basedOn w:val="CommentTextChar"/>
    <w:link w:val="CommentSubject"/>
    <w:uiPriority w:val="99"/>
    <w:semiHidden/>
    <w:rsid w:val="00EE4D9D"/>
    <w:rPr>
      <w:b/>
      <w:bCs/>
      <w:sz w:val="20"/>
      <w:szCs w:val="20"/>
    </w:rPr>
  </w:style>
  <w:style w:type="paragraph" w:styleId="BalloonText">
    <w:name w:val="Balloon Text"/>
    <w:basedOn w:val="Normal"/>
    <w:link w:val="BalloonTextChar"/>
    <w:uiPriority w:val="99"/>
    <w:semiHidden/>
    <w:unhideWhenUsed/>
    <w:rsid w:val="00EE4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D9D"/>
    <w:rPr>
      <w:rFonts w:ascii="Segoe UI" w:hAnsi="Segoe UI" w:cs="Segoe UI"/>
      <w:sz w:val="18"/>
      <w:szCs w:val="18"/>
    </w:rPr>
  </w:style>
  <w:style w:type="character" w:styleId="Hyperlink">
    <w:name w:val="Hyperlink"/>
    <w:basedOn w:val="DefaultParagraphFont"/>
    <w:uiPriority w:val="99"/>
    <w:unhideWhenUsed/>
    <w:rsid w:val="00EE4D9D"/>
    <w:rPr>
      <w:color w:val="0563C1" w:themeColor="hyperlink"/>
      <w:u w:val="single"/>
    </w:rPr>
  </w:style>
  <w:style w:type="character" w:customStyle="1" w:styleId="UnresolvedMention1">
    <w:name w:val="Unresolved Mention1"/>
    <w:basedOn w:val="DefaultParagraphFont"/>
    <w:uiPriority w:val="99"/>
    <w:rsid w:val="00FA6E0A"/>
    <w:rPr>
      <w:color w:val="808080"/>
      <w:shd w:val="clear" w:color="auto" w:fill="E6E6E6"/>
    </w:rPr>
  </w:style>
  <w:style w:type="character" w:styleId="FollowedHyperlink">
    <w:name w:val="FollowedHyperlink"/>
    <w:basedOn w:val="DefaultParagraphFont"/>
    <w:uiPriority w:val="99"/>
    <w:semiHidden/>
    <w:unhideWhenUsed/>
    <w:rsid w:val="00DD76F5"/>
    <w:rPr>
      <w:color w:val="954F72" w:themeColor="followedHyperlink"/>
      <w:u w:val="single"/>
    </w:rPr>
  </w:style>
  <w:style w:type="paragraph" w:styleId="Header">
    <w:name w:val="header"/>
    <w:basedOn w:val="Normal"/>
    <w:link w:val="HeaderChar"/>
    <w:uiPriority w:val="99"/>
    <w:unhideWhenUsed/>
    <w:rsid w:val="0072319B"/>
    <w:pPr>
      <w:tabs>
        <w:tab w:val="center" w:pos="4680"/>
        <w:tab w:val="right" w:pos="9360"/>
      </w:tabs>
    </w:pPr>
  </w:style>
  <w:style w:type="character" w:customStyle="1" w:styleId="HeaderChar">
    <w:name w:val="Header Char"/>
    <w:basedOn w:val="DefaultParagraphFont"/>
    <w:link w:val="Header"/>
    <w:uiPriority w:val="99"/>
    <w:rsid w:val="0072319B"/>
  </w:style>
  <w:style w:type="paragraph" w:styleId="Footer">
    <w:name w:val="footer"/>
    <w:basedOn w:val="Normal"/>
    <w:link w:val="FooterChar"/>
    <w:uiPriority w:val="99"/>
    <w:unhideWhenUsed/>
    <w:rsid w:val="0072319B"/>
    <w:pPr>
      <w:tabs>
        <w:tab w:val="center" w:pos="4680"/>
        <w:tab w:val="right" w:pos="9360"/>
      </w:tabs>
    </w:pPr>
  </w:style>
  <w:style w:type="character" w:customStyle="1" w:styleId="FooterChar">
    <w:name w:val="Footer Char"/>
    <w:basedOn w:val="DefaultParagraphFont"/>
    <w:link w:val="Footer"/>
    <w:uiPriority w:val="99"/>
    <w:rsid w:val="0072319B"/>
  </w:style>
  <w:style w:type="paragraph" w:styleId="BodyText">
    <w:name w:val="Body Text"/>
    <w:basedOn w:val="Normal"/>
    <w:link w:val="BodyTextChar"/>
    <w:uiPriority w:val="99"/>
    <w:qFormat/>
    <w:rsid w:val="00F22972"/>
    <w:pPr>
      <w:spacing w:after="240"/>
      <w:ind w:firstLine="720"/>
    </w:pPr>
    <w:rPr>
      <w:rFonts w:ascii="Times New Roman" w:hAnsi="Times New Roman"/>
    </w:rPr>
  </w:style>
  <w:style w:type="character" w:customStyle="1" w:styleId="BodyTextChar">
    <w:name w:val="Body Text Char"/>
    <w:basedOn w:val="DefaultParagraphFont"/>
    <w:link w:val="BodyText"/>
    <w:uiPriority w:val="99"/>
    <w:rsid w:val="00F22972"/>
    <w:rPr>
      <w:rFonts w:ascii="Times New Roman" w:hAnsi="Times New Roman"/>
    </w:rPr>
  </w:style>
  <w:style w:type="paragraph" w:styleId="ListParagraph">
    <w:name w:val="List Paragraph"/>
    <w:basedOn w:val="Normal"/>
    <w:uiPriority w:val="34"/>
    <w:qFormat/>
    <w:rsid w:val="008F03BE"/>
    <w:pPr>
      <w:ind w:left="720"/>
      <w:contextualSpacing/>
    </w:pPr>
  </w:style>
  <w:style w:type="character" w:customStyle="1" w:styleId="Heading1Char">
    <w:name w:val="Heading 1 Char"/>
    <w:basedOn w:val="DefaultParagraphFont"/>
    <w:link w:val="Heading1"/>
    <w:uiPriority w:val="9"/>
    <w:rsid w:val="006647AF"/>
    <w:rPr>
      <w:rFonts w:asciiTheme="majorHAnsi" w:eastAsiaTheme="majorEastAsia" w:hAnsiTheme="majorHAnsi" w:cstheme="majorBidi"/>
      <w:color w:val="2F5496" w:themeColor="accent1" w:themeShade="BF"/>
      <w:sz w:val="32"/>
      <w:szCs w:val="32"/>
    </w:rPr>
  </w:style>
  <w:style w:type="paragraph" w:customStyle="1" w:styleId="Default">
    <w:name w:val="Default"/>
    <w:rsid w:val="006647AF"/>
    <w:pPr>
      <w:autoSpaceDE w:val="0"/>
      <w:autoSpaceDN w:val="0"/>
      <w:adjustRightInd w:val="0"/>
    </w:pPr>
    <w:rPr>
      <w:rFonts w:ascii="Calibri" w:hAnsi="Calibri" w:cs="Calibri"/>
      <w:color w:val="000000"/>
    </w:rPr>
  </w:style>
  <w:style w:type="paragraph" w:customStyle="1" w:styleId="lead">
    <w:name w:val="lead"/>
    <w:basedOn w:val="Normal"/>
    <w:rsid w:val="00075BC0"/>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075BC0"/>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5D4DE1"/>
  </w:style>
  <w:style w:type="character" w:styleId="Emphasis">
    <w:name w:val="Emphasis"/>
    <w:basedOn w:val="DefaultParagraphFont"/>
    <w:uiPriority w:val="20"/>
    <w:qFormat/>
    <w:rsid w:val="005D4DE1"/>
    <w:rPr>
      <w:i/>
      <w:iCs/>
    </w:rPr>
  </w:style>
  <w:style w:type="paragraph" w:styleId="Revision">
    <w:name w:val="Revision"/>
    <w:hidden/>
    <w:uiPriority w:val="99"/>
    <w:semiHidden/>
    <w:rsid w:val="00F04530"/>
  </w:style>
  <w:style w:type="paragraph" w:styleId="EndnoteText">
    <w:name w:val="endnote text"/>
    <w:basedOn w:val="Normal"/>
    <w:link w:val="EndnoteTextChar"/>
    <w:uiPriority w:val="99"/>
    <w:semiHidden/>
    <w:unhideWhenUsed/>
    <w:rsid w:val="00BE323C"/>
    <w:rPr>
      <w:sz w:val="20"/>
      <w:szCs w:val="20"/>
    </w:rPr>
  </w:style>
  <w:style w:type="character" w:customStyle="1" w:styleId="EndnoteTextChar">
    <w:name w:val="Endnote Text Char"/>
    <w:basedOn w:val="DefaultParagraphFont"/>
    <w:link w:val="EndnoteText"/>
    <w:uiPriority w:val="99"/>
    <w:semiHidden/>
    <w:rsid w:val="00BE323C"/>
    <w:rPr>
      <w:sz w:val="20"/>
      <w:szCs w:val="20"/>
    </w:rPr>
  </w:style>
  <w:style w:type="character" w:styleId="EndnoteReference">
    <w:name w:val="endnote reference"/>
    <w:basedOn w:val="DefaultParagraphFont"/>
    <w:uiPriority w:val="99"/>
    <w:semiHidden/>
    <w:unhideWhenUsed/>
    <w:rsid w:val="00BE32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0353967">
      <w:bodyDiv w:val="1"/>
      <w:marLeft w:val="0"/>
      <w:marRight w:val="0"/>
      <w:marTop w:val="0"/>
      <w:marBottom w:val="0"/>
      <w:divBdr>
        <w:top w:val="none" w:sz="0" w:space="0" w:color="auto"/>
        <w:left w:val="none" w:sz="0" w:space="0" w:color="auto"/>
        <w:bottom w:val="none" w:sz="0" w:space="0" w:color="auto"/>
        <w:right w:val="none" w:sz="0" w:space="0" w:color="auto"/>
      </w:divBdr>
    </w:div>
    <w:div w:id="1418013721">
      <w:bodyDiv w:val="1"/>
      <w:marLeft w:val="0"/>
      <w:marRight w:val="0"/>
      <w:marTop w:val="0"/>
      <w:marBottom w:val="0"/>
      <w:divBdr>
        <w:top w:val="none" w:sz="0" w:space="0" w:color="auto"/>
        <w:left w:val="none" w:sz="0" w:space="0" w:color="auto"/>
        <w:bottom w:val="none" w:sz="0" w:space="0" w:color="auto"/>
        <w:right w:val="none" w:sz="0" w:space="0" w:color="auto"/>
      </w:divBdr>
    </w:div>
    <w:div w:id="1642540603">
      <w:bodyDiv w:val="1"/>
      <w:marLeft w:val="0"/>
      <w:marRight w:val="0"/>
      <w:marTop w:val="0"/>
      <w:marBottom w:val="0"/>
      <w:divBdr>
        <w:top w:val="none" w:sz="0" w:space="0" w:color="auto"/>
        <w:left w:val="none" w:sz="0" w:space="0" w:color="auto"/>
        <w:bottom w:val="none" w:sz="0" w:space="0" w:color="auto"/>
        <w:right w:val="none" w:sz="0" w:space="0" w:color="auto"/>
      </w:divBdr>
    </w:div>
    <w:div w:id="1646467056">
      <w:bodyDiv w:val="1"/>
      <w:marLeft w:val="0"/>
      <w:marRight w:val="0"/>
      <w:marTop w:val="0"/>
      <w:marBottom w:val="0"/>
      <w:divBdr>
        <w:top w:val="none" w:sz="0" w:space="0" w:color="auto"/>
        <w:left w:val="none" w:sz="0" w:space="0" w:color="auto"/>
        <w:bottom w:val="none" w:sz="0" w:space="0" w:color="auto"/>
        <w:right w:val="none" w:sz="0" w:space="0" w:color="auto"/>
      </w:divBdr>
    </w:div>
    <w:div w:id="1714038687">
      <w:bodyDiv w:val="1"/>
      <w:marLeft w:val="0"/>
      <w:marRight w:val="0"/>
      <w:marTop w:val="0"/>
      <w:marBottom w:val="0"/>
      <w:divBdr>
        <w:top w:val="none" w:sz="0" w:space="0" w:color="auto"/>
        <w:left w:val="none" w:sz="0" w:space="0" w:color="auto"/>
        <w:bottom w:val="none" w:sz="0" w:space="0" w:color="auto"/>
        <w:right w:val="none" w:sz="0" w:space="0" w:color="auto"/>
      </w:divBdr>
    </w:div>
    <w:div w:id="185488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jmc.com/journals/supplement/2016/improving-patient-access-to-critical-therapies-in-the-age-of-cost-sharing/in-office-dispensing-of-oral-oncolytics-a-continuity-of-care-and-cost-mitigation-model-for-cancer-pati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ajmc.com/view/in-office-dispensing-of-oral-oncolytics-a-continuity-of-care-and-cost-mitigation-model-for-cancer-pati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dafd6d5-ab90-48b5-b98c-e1aacc46dc33" xsi:nil="true"/>
    <lcf76f155ced4ddcb4097134ff3c332f xmlns="84d98302-ba7c-46c9-b7fe-b4e198832e4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FAA8556542A241A5AEAFEDF1B12C43" ma:contentTypeVersion="18" ma:contentTypeDescription="Create a new document." ma:contentTypeScope="" ma:versionID="15f37dfadcfbae781115286372cf1e55">
  <xsd:schema xmlns:xsd="http://www.w3.org/2001/XMLSchema" xmlns:xs="http://www.w3.org/2001/XMLSchema" xmlns:p="http://schemas.microsoft.com/office/2006/metadata/properties" xmlns:ns2="84d98302-ba7c-46c9-b7fe-b4e198832e45" xmlns:ns3="9dafd6d5-ab90-48b5-b98c-e1aacc46dc33" targetNamespace="http://schemas.microsoft.com/office/2006/metadata/properties" ma:root="true" ma:fieldsID="76086e9f82c2a97e71980bbb3842a271" ns2:_="" ns3:_="">
    <xsd:import namespace="84d98302-ba7c-46c9-b7fe-b4e198832e45"/>
    <xsd:import namespace="9dafd6d5-ab90-48b5-b98c-e1aacc46dc3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d98302-ba7c-46c9-b7fe-b4e198832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b814809-1c11-44d2-bfa0-9771fe5bc2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afd6d5-ab90-48b5-b98c-e1aacc46dc3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c353ee6-10b0-4c19-b2de-28fc802ebb38}" ma:internalName="TaxCatchAll" ma:showField="CatchAllData" ma:web="9dafd6d5-ab90-48b5-b98c-e1aacc46dc3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687DC3-1117-1248-B770-5B10F3656393}">
  <ds:schemaRefs>
    <ds:schemaRef ds:uri="http://schemas.openxmlformats.org/officeDocument/2006/bibliography"/>
  </ds:schemaRefs>
</ds:datastoreItem>
</file>

<file path=customXml/itemProps2.xml><?xml version="1.0" encoding="utf-8"?>
<ds:datastoreItem xmlns:ds="http://schemas.openxmlformats.org/officeDocument/2006/customXml" ds:itemID="{F4019D80-075F-4C39-847B-57D39E246BDB}">
  <ds:schemaRefs>
    <ds:schemaRef ds:uri="http://schemas.microsoft.com/office/2006/metadata/properties"/>
    <ds:schemaRef ds:uri="http://schemas.microsoft.com/office/infopath/2007/PartnerControls"/>
    <ds:schemaRef ds:uri="9dafd6d5-ab90-48b5-b98c-e1aacc46dc33"/>
    <ds:schemaRef ds:uri="84d98302-ba7c-46c9-b7fe-b4e198832e45"/>
  </ds:schemaRefs>
</ds:datastoreItem>
</file>

<file path=customXml/itemProps3.xml><?xml version="1.0" encoding="utf-8"?>
<ds:datastoreItem xmlns:ds="http://schemas.openxmlformats.org/officeDocument/2006/customXml" ds:itemID="{A9DCE494-F835-49C5-AB19-B55BD3BB431C}">
  <ds:schemaRefs>
    <ds:schemaRef ds:uri="http://schemas.microsoft.com/sharepoint/v3/contenttype/forms"/>
  </ds:schemaRefs>
</ds:datastoreItem>
</file>

<file path=customXml/itemProps4.xml><?xml version="1.0" encoding="utf-8"?>
<ds:datastoreItem xmlns:ds="http://schemas.openxmlformats.org/officeDocument/2006/customXml" ds:itemID="{38DA96CB-5149-42E4-98EA-B649D2A6E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d98302-ba7c-46c9-b7fe-b4e198832e45"/>
    <ds:schemaRef ds:uri="9dafd6d5-ab90-48b5-b98c-e1aacc46dc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1028</Words>
  <Characters>5864</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O'Connor</dc:creator>
  <cp:keywords/>
  <dc:description/>
  <cp:lastModifiedBy>Maxine Miller</cp:lastModifiedBy>
  <cp:revision>2</cp:revision>
  <cp:lastPrinted>2018-02-26T03:05:00Z</cp:lastPrinted>
  <dcterms:created xsi:type="dcterms:W3CDTF">2024-10-29T21:45:00Z</dcterms:created>
  <dcterms:modified xsi:type="dcterms:W3CDTF">2024-10-29T21:45:00Z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0x01010072FAA8556542A241A5AEAFEDF1B12C43</vt:lpwstr>
  </property>
  <property fmtid="{D5CDD505-2E9C-101B-9397-08002B2CF9AE}" pid="3" name="MediaServiceImageTags">
    <vt:lpwstr/>
  </property>
</Properties>
</file>